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8BC" w:rsidRPr="001B2422" w:rsidRDefault="00BE0F24" w:rsidP="002C0EA5">
      <w:pPr>
        <w:keepNext/>
        <w:widowControl w:val="0"/>
        <w:rPr>
          <w:b/>
          <w:sz w:val="26"/>
          <w:szCs w:val="26"/>
          <w:lang w:val="nl-NL"/>
        </w:rPr>
      </w:pPr>
      <w:r w:rsidRPr="001B2422">
        <w:rPr>
          <w:b/>
          <w:sz w:val="26"/>
          <w:szCs w:val="26"/>
          <w:lang w:val="nl-NL"/>
        </w:rPr>
        <w:t xml:space="preserve"> </w:t>
      </w:r>
      <w:r w:rsidR="008B44C3" w:rsidRPr="001B2422">
        <w:rPr>
          <w:b/>
          <w:sz w:val="26"/>
          <w:szCs w:val="26"/>
          <w:lang w:val="nl-NL"/>
        </w:rPr>
        <w:t xml:space="preserve">ỦY BAN NHÂN DÂN             </w:t>
      </w:r>
      <w:r w:rsidR="00F838BC" w:rsidRPr="001B2422">
        <w:rPr>
          <w:b/>
          <w:sz w:val="26"/>
          <w:szCs w:val="26"/>
          <w:lang w:val="nl-NL"/>
        </w:rPr>
        <w:t>CỘNG HÒA XÃ HỘI CHỦ NGHĨA VIỆT NAM</w:t>
      </w:r>
    </w:p>
    <w:p w:rsidR="00F838BC" w:rsidRPr="001B2422" w:rsidRDefault="00F838BC" w:rsidP="002C0EA5">
      <w:pPr>
        <w:keepNext/>
        <w:widowControl w:val="0"/>
        <w:rPr>
          <w:b/>
          <w:sz w:val="26"/>
          <w:szCs w:val="26"/>
          <w:lang w:val="nl-NL"/>
        </w:rPr>
      </w:pPr>
      <w:r w:rsidRPr="001B2422">
        <w:rPr>
          <w:b/>
          <w:sz w:val="26"/>
          <w:szCs w:val="26"/>
          <w:lang w:val="nl-NL"/>
        </w:rPr>
        <w:t xml:space="preserve"> TỈNH SÓC TRĂNG  </w:t>
      </w:r>
      <w:r w:rsidR="0044213E" w:rsidRPr="001B2422">
        <w:rPr>
          <w:b/>
          <w:sz w:val="26"/>
          <w:szCs w:val="26"/>
          <w:lang w:val="nl-NL"/>
        </w:rPr>
        <w:t xml:space="preserve">                             </w:t>
      </w:r>
      <w:r w:rsidRPr="001B2422">
        <w:rPr>
          <w:b/>
          <w:sz w:val="26"/>
          <w:szCs w:val="26"/>
          <w:lang w:val="nl-NL"/>
        </w:rPr>
        <w:t xml:space="preserve">   </w:t>
      </w:r>
      <w:r w:rsidRPr="001B2422">
        <w:rPr>
          <w:b/>
          <w:sz w:val="28"/>
          <w:szCs w:val="28"/>
          <w:lang w:val="nl-NL"/>
        </w:rPr>
        <w:t>Độc lập - Tự do - Hạnh phúc</w:t>
      </w:r>
    </w:p>
    <w:p w:rsidR="00F838BC" w:rsidRPr="001B2422" w:rsidRDefault="0044213E" w:rsidP="002C0EA5">
      <w:pPr>
        <w:keepNext/>
        <w:widowControl w:val="0"/>
        <w:spacing w:before="40" w:line="120" w:lineRule="auto"/>
        <w:rPr>
          <w:szCs w:val="10"/>
          <w:lang w:val="nl-NL"/>
        </w:rPr>
      </w:pPr>
      <w:r w:rsidRPr="001B2422">
        <w:rPr>
          <w:noProof/>
          <w:szCs w:val="10"/>
        </w:rPr>
        <mc:AlternateContent>
          <mc:Choice Requires="wps">
            <w:drawing>
              <wp:anchor distT="0" distB="0" distL="114300" distR="114300" simplePos="0" relativeHeight="251660288" behindDoc="0" locked="0" layoutInCell="1" allowOverlap="1" wp14:anchorId="5C695F44" wp14:editId="51789555">
                <wp:simplePos x="0" y="0"/>
                <wp:positionH relativeFrom="column">
                  <wp:posOffset>354965</wp:posOffset>
                </wp:positionH>
                <wp:positionV relativeFrom="paragraph">
                  <wp:posOffset>20955</wp:posOffset>
                </wp:positionV>
                <wp:extent cx="822960" cy="0"/>
                <wp:effectExtent l="0" t="0" r="15240" b="19050"/>
                <wp:wrapNone/>
                <wp:docPr id="4" name="Straight Connector 4"/>
                <wp:cNvGraphicFramePr/>
                <a:graphic xmlns:a="http://schemas.openxmlformats.org/drawingml/2006/main">
                  <a:graphicData uri="http://schemas.microsoft.com/office/word/2010/wordprocessingShape">
                    <wps:wsp>
                      <wps:cNvCnPr/>
                      <wps:spPr>
                        <a:xfrm>
                          <a:off x="0" y="0"/>
                          <a:ext cx="8229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38D0A0A7"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7.95pt,1.65pt" to="92.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" strokecolor="#4579b8 [3044]"/>
            </w:pict>
          </mc:Fallback>
        </mc:AlternateContent>
      </w:r>
      <w:r w:rsidRPr="001B2422">
        <w:rPr>
          <w:noProof/>
          <w:szCs w:val="10"/>
        </w:rPr>
        <mc:AlternateContent>
          <mc:Choice Requires="wps">
            <w:drawing>
              <wp:anchor distT="0" distB="0" distL="114300" distR="114300" simplePos="0" relativeHeight="251659264" behindDoc="0" locked="0" layoutInCell="1" allowOverlap="1" wp14:anchorId="1A05D1B8" wp14:editId="6C4B52A3">
                <wp:simplePos x="0" y="0"/>
                <wp:positionH relativeFrom="column">
                  <wp:posOffset>2884805</wp:posOffset>
                </wp:positionH>
                <wp:positionV relativeFrom="paragraph">
                  <wp:posOffset>20955</wp:posOffset>
                </wp:positionV>
                <wp:extent cx="21717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171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53893C85"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7.15pt,1.65pt" to="398.1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" strokecolor="#4579b8 [3044]"/>
            </w:pict>
          </mc:Fallback>
        </mc:AlternateContent>
      </w:r>
      <w:r w:rsidR="00F838BC" w:rsidRPr="001B2422">
        <w:rPr>
          <w:szCs w:val="10"/>
          <w:lang w:val="nl-NL"/>
        </w:rPr>
        <w:tab/>
      </w:r>
      <w:r w:rsidR="00F838BC" w:rsidRPr="001B2422">
        <w:rPr>
          <w:szCs w:val="10"/>
          <w:lang w:val="nl-NL"/>
        </w:rPr>
        <w:tab/>
      </w:r>
    </w:p>
    <w:p w:rsidR="00F838BC" w:rsidRPr="001B2422" w:rsidRDefault="002516AF" w:rsidP="002C0EA5">
      <w:pPr>
        <w:keepNext/>
        <w:widowControl w:val="0"/>
        <w:rPr>
          <w:i/>
          <w:sz w:val="28"/>
          <w:szCs w:val="28"/>
          <w:lang w:val="nl-NL"/>
        </w:rPr>
      </w:pPr>
      <w:r>
        <w:rPr>
          <w:sz w:val="28"/>
          <w:szCs w:val="28"/>
          <w:lang w:val="nl-NL"/>
        </w:rPr>
        <w:t xml:space="preserve">Số: </w:t>
      </w:r>
      <w:r w:rsidR="007332B9">
        <w:rPr>
          <w:sz w:val="28"/>
          <w:szCs w:val="28"/>
          <w:lang w:val="nl-NL"/>
        </w:rPr>
        <w:t xml:space="preserve">   </w:t>
      </w:r>
      <w:r w:rsidR="000B3B0F" w:rsidRPr="001B2422">
        <w:rPr>
          <w:sz w:val="28"/>
          <w:szCs w:val="28"/>
          <w:lang w:val="nl-NL"/>
        </w:rPr>
        <w:t xml:space="preserve"> </w:t>
      </w:r>
      <w:r w:rsidR="00F838BC" w:rsidRPr="001B2422">
        <w:rPr>
          <w:sz w:val="28"/>
          <w:szCs w:val="28"/>
          <w:lang w:val="nl-NL"/>
        </w:rPr>
        <w:t xml:space="preserve">/BC-UBND          </w:t>
      </w:r>
      <w:r w:rsidR="00912C66">
        <w:rPr>
          <w:sz w:val="28"/>
          <w:szCs w:val="28"/>
          <w:lang w:val="nl-NL"/>
        </w:rPr>
        <w:t xml:space="preserve"> </w:t>
      </w:r>
      <w:r w:rsidR="00F838BC" w:rsidRPr="001B2422">
        <w:rPr>
          <w:sz w:val="28"/>
          <w:szCs w:val="28"/>
          <w:lang w:val="nl-NL"/>
        </w:rPr>
        <w:t xml:space="preserve">   </w:t>
      </w:r>
      <w:r w:rsidR="00F838BC" w:rsidRPr="001B2422">
        <w:rPr>
          <w:i/>
          <w:sz w:val="28"/>
          <w:szCs w:val="28"/>
          <w:lang w:val="nl-NL"/>
        </w:rPr>
        <w:t xml:space="preserve">Sóc Trăng,  ngày </w:t>
      </w:r>
      <w:r w:rsidR="007332B9">
        <w:rPr>
          <w:i/>
          <w:sz w:val="28"/>
          <w:szCs w:val="28"/>
          <w:lang w:val="nl-NL"/>
        </w:rPr>
        <w:t xml:space="preserve">   </w:t>
      </w:r>
      <w:r w:rsidR="00F838BC" w:rsidRPr="001B2422">
        <w:rPr>
          <w:i/>
          <w:sz w:val="28"/>
          <w:szCs w:val="28"/>
          <w:lang w:val="nl-NL"/>
        </w:rPr>
        <w:t xml:space="preserve">   tháng     năm 20</w:t>
      </w:r>
      <w:r w:rsidR="001424A7" w:rsidRPr="001B2422">
        <w:rPr>
          <w:i/>
          <w:sz w:val="28"/>
          <w:szCs w:val="28"/>
          <w:lang w:val="nl-NL"/>
        </w:rPr>
        <w:t>2</w:t>
      </w:r>
      <w:r w:rsidR="003C02CE" w:rsidRPr="001B2422">
        <w:rPr>
          <w:i/>
          <w:sz w:val="28"/>
          <w:szCs w:val="28"/>
          <w:lang w:val="nl-NL"/>
        </w:rPr>
        <w:t>2</w:t>
      </w:r>
    </w:p>
    <w:p w:rsidR="00F838BC" w:rsidRPr="001B2422" w:rsidRDefault="00761F5C" w:rsidP="002C0EA5">
      <w:pPr>
        <w:keepNext/>
        <w:widowControl w:val="0"/>
        <w:rPr>
          <w:sz w:val="28"/>
          <w:szCs w:val="28"/>
          <w:lang w:val="nl-NL"/>
        </w:rPr>
      </w:pPr>
      <w:r w:rsidRPr="001B2422">
        <w:rPr>
          <w:sz w:val="28"/>
          <w:szCs w:val="28"/>
          <w:lang w:val="nl-NL"/>
        </w:rPr>
        <w:t xml:space="preserve">       </w:t>
      </w:r>
      <w:r w:rsidR="007332B9">
        <w:rPr>
          <w:sz w:val="28"/>
          <w:szCs w:val="28"/>
          <w:lang w:val="nl-NL"/>
        </w:rPr>
        <w:t>Dự thảo</w:t>
      </w:r>
    </w:p>
    <w:p w:rsidR="00F838BC" w:rsidRPr="001B2422" w:rsidRDefault="00F838BC" w:rsidP="002C0EA5">
      <w:pPr>
        <w:keepNext/>
        <w:widowControl w:val="0"/>
        <w:tabs>
          <w:tab w:val="left" w:pos="6521"/>
        </w:tabs>
        <w:jc w:val="center"/>
        <w:rPr>
          <w:b/>
          <w:sz w:val="28"/>
          <w:szCs w:val="28"/>
          <w:lang w:val="nl-NL"/>
        </w:rPr>
      </w:pPr>
      <w:r w:rsidRPr="001B2422">
        <w:rPr>
          <w:b/>
          <w:sz w:val="28"/>
          <w:szCs w:val="28"/>
          <w:lang w:val="nl-NL"/>
        </w:rPr>
        <w:t>BÁO CÁO</w:t>
      </w:r>
    </w:p>
    <w:p w:rsidR="00F838BC" w:rsidRPr="001B2422" w:rsidRDefault="00F838BC" w:rsidP="003B66A9">
      <w:pPr>
        <w:pStyle w:val="Heading2"/>
        <w:widowControl w:val="0"/>
        <w:rPr>
          <w:rFonts w:ascii="Times New Roman" w:hAnsi="Times New Roman"/>
          <w:color w:val="auto"/>
          <w:sz w:val="28"/>
          <w:szCs w:val="28"/>
          <w:lang w:val="nl-NL"/>
        </w:rPr>
      </w:pPr>
      <w:r w:rsidRPr="001B2422">
        <w:rPr>
          <w:rFonts w:ascii="Times New Roman" w:hAnsi="Times New Roman"/>
          <w:color w:val="auto"/>
          <w:sz w:val="28"/>
          <w:szCs w:val="28"/>
          <w:lang w:val="nl-NL"/>
        </w:rPr>
        <w:t>Tình hình thực hiện nhiệm vụ thu - chi ngân sách</w:t>
      </w:r>
      <w:r w:rsidR="003B66A9" w:rsidRPr="001B2422">
        <w:rPr>
          <w:rFonts w:ascii="Times New Roman" w:hAnsi="Times New Roman"/>
          <w:color w:val="auto"/>
          <w:sz w:val="28"/>
          <w:szCs w:val="28"/>
          <w:lang w:val="nl-NL"/>
        </w:rPr>
        <w:t xml:space="preserve"> ngân sách địa phương tỉnh Sóc Trăng</w:t>
      </w:r>
      <w:r w:rsidRPr="001B2422">
        <w:rPr>
          <w:rFonts w:ascii="Times New Roman" w:hAnsi="Times New Roman"/>
          <w:color w:val="auto"/>
          <w:sz w:val="28"/>
          <w:szCs w:val="28"/>
          <w:lang w:val="nl-NL"/>
        </w:rPr>
        <w:t xml:space="preserve"> năm 20</w:t>
      </w:r>
      <w:r w:rsidR="001424A7" w:rsidRPr="001B2422">
        <w:rPr>
          <w:rFonts w:ascii="Times New Roman" w:hAnsi="Times New Roman"/>
          <w:color w:val="auto"/>
          <w:sz w:val="28"/>
          <w:szCs w:val="28"/>
          <w:lang w:val="nl-NL"/>
        </w:rPr>
        <w:t>2</w:t>
      </w:r>
      <w:r w:rsidR="003C02CE" w:rsidRPr="001B2422">
        <w:rPr>
          <w:rFonts w:ascii="Times New Roman" w:hAnsi="Times New Roman"/>
          <w:color w:val="auto"/>
          <w:sz w:val="28"/>
          <w:szCs w:val="28"/>
          <w:lang w:val="nl-NL"/>
        </w:rPr>
        <w:t>2</w:t>
      </w:r>
      <w:r w:rsidRPr="001B2422">
        <w:rPr>
          <w:rFonts w:ascii="Times New Roman" w:hAnsi="Times New Roman"/>
          <w:color w:val="auto"/>
          <w:sz w:val="28"/>
          <w:szCs w:val="28"/>
          <w:lang w:val="nl-NL"/>
        </w:rPr>
        <w:t xml:space="preserve"> và </w:t>
      </w:r>
      <w:r w:rsidR="003B66A9" w:rsidRPr="001B2422">
        <w:rPr>
          <w:rFonts w:ascii="Times New Roman" w:hAnsi="Times New Roman"/>
          <w:color w:val="auto"/>
          <w:sz w:val="28"/>
          <w:szCs w:val="28"/>
          <w:lang w:val="nl-NL"/>
        </w:rPr>
        <w:t>dự toán ngân sách địa phương, phương án phân bổ ngân sách cấp tỉnh năm 202</w:t>
      </w:r>
      <w:r w:rsidR="003C02CE" w:rsidRPr="001B2422">
        <w:rPr>
          <w:rFonts w:ascii="Times New Roman" w:hAnsi="Times New Roman"/>
          <w:color w:val="auto"/>
          <w:sz w:val="28"/>
          <w:szCs w:val="28"/>
          <w:lang w:val="nl-NL"/>
        </w:rPr>
        <w:t xml:space="preserve">3, kế hoạch tài chính </w:t>
      </w:r>
      <w:r w:rsidR="00815ED1" w:rsidRPr="001B2422">
        <w:rPr>
          <w:rFonts w:ascii="Times New Roman" w:hAnsi="Times New Roman"/>
          <w:color w:val="auto"/>
          <w:sz w:val="28"/>
          <w:szCs w:val="28"/>
          <w:lang w:val="nl-NL"/>
        </w:rPr>
        <w:t xml:space="preserve">ngân sách nhà nước </w:t>
      </w:r>
      <w:r w:rsidR="003C02CE" w:rsidRPr="001B2422">
        <w:rPr>
          <w:rFonts w:ascii="Times New Roman" w:hAnsi="Times New Roman"/>
          <w:color w:val="auto"/>
          <w:sz w:val="28"/>
          <w:szCs w:val="28"/>
          <w:lang w:val="nl-NL"/>
        </w:rPr>
        <w:t>03 năm</w:t>
      </w:r>
      <w:r w:rsidR="00B7658A" w:rsidRPr="001B2422">
        <w:rPr>
          <w:rFonts w:ascii="Times New Roman" w:hAnsi="Times New Roman"/>
          <w:color w:val="auto"/>
          <w:sz w:val="28"/>
          <w:szCs w:val="28"/>
          <w:lang w:val="nl-NL"/>
        </w:rPr>
        <w:t xml:space="preserve"> </w:t>
      </w:r>
      <w:r w:rsidR="003C02CE" w:rsidRPr="001B2422">
        <w:rPr>
          <w:rFonts w:ascii="Times New Roman" w:hAnsi="Times New Roman"/>
          <w:color w:val="auto"/>
          <w:sz w:val="28"/>
          <w:szCs w:val="28"/>
          <w:lang w:val="nl-NL"/>
        </w:rPr>
        <w:t>202</w:t>
      </w:r>
      <w:r w:rsidR="003727FD" w:rsidRPr="001B2422">
        <w:rPr>
          <w:rFonts w:ascii="Times New Roman" w:hAnsi="Times New Roman"/>
          <w:color w:val="auto"/>
          <w:sz w:val="28"/>
          <w:szCs w:val="28"/>
          <w:lang w:val="nl-NL"/>
        </w:rPr>
        <w:t>3</w:t>
      </w:r>
      <w:r w:rsidR="003C02CE" w:rsidRPr="001B2422">
        <w:rPr>
          <w:rFonts w:ascii="Times New Roman" w:hAnsi="Times New Roman"/>
          <w:color w:val="auto"/>
          <w:sz w:val="28"/>
          <w:szCs w:val="28"/>
          <w:lang w:val="nl-NL"/>
        </w:rPr>
        <w:t xml:space="preserve"> – 2025</w:t>
      </w:r>
    </w:p>
    <w:p w:rsidR="00F838BC" w:rsidRPr="001B2422" w:rsidRDefault="00F838BC" w:rsidP="002C0EA5">
      <w:pPr>
        <w:keepNext/>
        <w:widowControl w:val="0"/>
        <w:tabs>
          <w:tab w:val="left" w:pos="6521"/>
        </w:tabs>
        <w:jc w:val="center"/>
        <w:rPr>
          <w:b/>
          <w:sz w:val="28"/>
          <w:lang w:val="nl-NL"/>
        </w:rPr>
      </w:pPr>
      <w:r w:rsidRPr="001B2422">
        <w:rPr>
          <w:b/>
          <w:sz w:val="28"/>
          <w:lang w:val="nl-NL"/>
        </w:rPr>
        <w:t>––––––––––––––––––––</w:t>
      </w:r>
    </w:p>
    <w:p w:rsidR="00F838BC" w:rsidRPr="001B2422" w:rsidRDefault="00F838BC" w:rsidP="002C0EA5">
      <w:pPr>
        <w:keepNext/>
        <w:widowControl w:val="0"/>
        <w:tabs>
          <w:tab w:val="left" w:pos="8789"/>
        </w:tabs>
        <w:spacing w:before="120"/>
        <w:ind w:firstLine="720"/>
        <w:jc w:val="both"/>
        <w:rPr>
          <w:sz w:val="6"/>
          <w:szCs w:val="6"/>
          <w:lang w:val="nl-NL"/>
        </w:rPr>
      </w:pPr>
    </w:p>
    <w:p w:rsidR="00AB0873" w:rsidRPr="001B2422" w:rsidRDefault="00AB0873" w:rsidP="00AB0873">
      <w:pPr>
        <w:keepNext/>
        <w:widowControl w:val="0"/>
        <w:tabs>
          <w:tab w:val="left" w:pos="8789"/>
        </w:tabs>
        <w:spacing w:before="120"/>
        <w:jc w:val="center"/>
        <w:rPr>
          <w:sz w:val="28"/>
          <w:szCs w:val="28"/>
          <w:lang w:val="nl-NL"/>
        </w:rPr>
      </w:pPr>
      <w:r w:rsidRPr="001B2422">
        <w:rPr>
          <w:sz w:val="28"/>
          <w:szCs w:val="28"/>
          <w:lang w:val="nl-NL"/>
        </w:rPr>
        <w:t>Kính gửi: Hội đồng nhân dân tỉnh Sóc Trăng</w:t>
      </w:r>
    </w:p>
    <w:p w:rsidR="00AB0873" w:rsidRPr="001B2422" w:rsidRDefault="00AB0873" w:rsidP="00AB0873">
      <w:pPr>
        <w:keepNext/>
        <w:widowControl w:val="0"/>
        <w:tabs>
          <w:tab w:val="left" w:pos="8789"/>
        </w:tabs>
        <w:spacing w:before="120"/>
        <w:jc w:val="center"/>
        <w:rPr>
          <w:sz w:val="28"/>
          <w:szCs w:val="28"/>
          <w:lang w:val="nl-NL"/>
        </w:rPr>
      </w:pPr>
    </w:p>
    <w:p w:rsidR="00144576" w:rsidRPr="001B2422" w:rsidRDefault="00AB0873" w:rsidP="00293530">
      <w:pPr>
        <w:pStyle w:val="BodyTextIndent"/>
        <w:keepNext/>
        <w:widowControl w:val="0"/>
        <w:tabs>
          <w:tab w:val="left" w:pos="0"/>
          <w:tab w:val="center" w:pos="6580"/>
        </w:tabs>
        <w:spacing w:before="120"/>
        <w:ind w:firstLine="700"/>
        <w:rPr>
          <w:rFonts w:ascii="Times New Roman" w:hAnsi="Times New Roman"/>
          <w:color w:val="auto"/>
          <w:lang w:val="nl-NL"/>
        </w:rPr>
      </w:pPr>
      <w:r w:rsidRPr="001B2422">
        <w:rPr>
          <w:rFonts w:ascii="Times New Roman" w:hAnsi="Times New Roman"/>
          <w:color w:val="auto"/>
          <w:lang w:val="nl-NL"/>
        </w:rPr>
        <w:t xml:space="preserve">Căn cứ Luật </w:t>
      </w:r>
      <w:r w:rsidR="00815ED1" w:rsidRPr="001B2422">
        <w:rPr>
          <w:rFonts w:ascii="Times New Roman" w:hAnsi="Times New Roman"/>
          <w:color w:val="auto"/>
          <w:lang w:val="nl-NL"/>
        </w:rPr>
        <w:t>N</w:t>
      </w:r>
      <w:r w:rsidRPr="001B2422">
        <w:rPr>
          <w:rFonts w:ascii="Times New Roman" w:hAnsi="Times New Roman"/>
          <w:color w:val="auto"/>
          <w:lang w:val="nl-NL"/>
        </w:rPr>
        <w:t>gân sách nhà nước ngày 25/6/2015</w:t>
      </w:r>
      <w:r w:rsidR="00144576" w:rsidRPr="001B2422">
        <w:rPr>
          <w:rFonts w:ascii="Times New Roman" w:hAnsi="Times New Roman"/>
          <w:color w:val="auto"/>
          <w:lang w:val="nl-NL"/>
        </w:rPr>
        <w:t>;</w:t>
      </w:r>
      <w:r w:rsidRPr="001B2422">
        <w:rPr>
          <w:rFonts w:ascii="Times New Roman" w:hAnsi="Times New Roman"/>
          <w:color w:val="auto"/>
          <w:lang w:val="nl-NL"/>
        </w:rPr>
        <w:t xml:space="preserve"> Nghị định số 163/2016/NĐ-CP ngày 21/12/2016 của Chính phủ quy định chi tiết thi hành một số điều của Luật </w:t>
      </w:r>
      <w:r w:rsidR="00815ED1" w:rsidRPr="001B2422">
        <w:rPr>
          <w:rFonts w:ascii="Times New Roman" w:hAnsi="Times New Roman"/>
          <w:color w:val="auto"/>
          <w:lang w:val="nl-NL"/>
        </w:rPr>
        <w:t>N</w:t>
      </w:r>
      <w:r w:rsidRPr="001B2422">
        <w:rPr>
          <w:rFonts w:ascii="Times New Roman" w:hAnsi="Times New Roman"/>
          <w:color w:val="auto"/>
          <w:lang w:val="nl-NL"/>
        </w:rPr>
        <w:t>gân sách nhà nước</w:t>
      </w:r>
      <w:r w:rsidR="00144576" w:rsidRPr="001B2422">
        <w:rPr>
          <w:rFonts w:ascii="Times New Roman" w:hAnsi="Times New Roman"/>
          <w:color w:val="auto"/>
          <w:lang w:val="nl-NL"/>
        </w:rPr>
        <w:t>;</w:t>
      </w:r>
      <w:r w:rsidRPr="001B2422">
        <w:rPr>
          <w:rFonts w:ascii="Times New Roman" w:hAnsi="Times New Roman"/>
          <w:color w:val="auto"/>
          <w:lang w:val="nl-NL"/>
        </w:rPr>
        <w:t xml:space="preserve"> Thông tư số 342/2016/TT-BTC ngày 30/12/2016 của Bộ Tài chính quy định chi tiết và hướng dẫn thi hành một số điều của Nghị định số 163/2016/NĐ-CP ngày 21/12/2016 của Chính phủ</w:t>
      </w:r>
      <w:r w:rsidR="00144576" w:rsidRPr="001B2422">
        <w:rPr>
          <w:rFonts w:ascii="Times New Roman" w:hAnsi="Times New Roman"/>
          <w:color w:val="auto"/>
          <w:lang w:val="nl-NL"/>
        </w:rPr>
        <w:t xml:space="preserve">, </w:t>
      </w:r>
    </w:p>
    <w:p w:rsidR="00144576" w:rsidRPr="001B2422" w:rsidRDefault="0057456A" w:rsidP="00293530">
      <w:pPr>
        <w:pStyle w:val="BodyTextIndent"/>
        <w:keepNext/>
        <w:widowControl w:val="0"/>
        <w:tabs>
          <w:tab w:val="left" w:pos="0"/>
          <w:tab w:val="center" w:pos="6580"/>
        </w:tabs>
        <w:spacing w:before="120"/>
        <w:ind w:firstLine="700"/>
        <w:rPr>
          <w:rFonts w:ascii="Times New Roman" w:hAnsi="Times New Roman"/>
          <w:color w:val="auto"/>
          <w:lang w:val="nl-NL"/>
        </w:rPr>
      </w:pPr>
      <w:r w:rsidRPr="001B2422">
        <w:rPr>
          <w:rFonts w:ascii="Times New Roman" w:hAnsi="Times New Roman"/>
          <w:color w:val="auto"/>
        </w:rPr>
        <w:t xml:space="preserve">Căn cứ Quyết định số </w:t>
      </w:r>
      <w:r w:rsidR="00685B97" w:rsidRPr="001B2422">
        <w:rPr>
          <w:rFonts w:ascii="Times New Roman" w:hAnsi="Times New Roman"/>
          <w:color w:val="auto"/>
        </w:rPr>
        <w:t>2047</w:t>
      </w:r>
      <w:r w:rsidRPr="001B2422">
        <w:rPr>
          <w:rFonts w:ascii="Times New Roman" w:hAnsi="Times New Roman"/>
          <w:color w:val="auto"/>
        </w:rPr>
        <w:t xml:space="preserve">/QĐ-TTg ngày </w:t>
      </w:r>
      <w:r w:rsidR="00685B97" w:rsidRPr="001B2422">
        <w:rPr>
          <w:rFonts w:ascii="Times New Roman" w:hAnsi="Times New Roman"/>
          <w:color w:val="auto"/>
        </w:rPr>
        <w:t>03</w:t>
      </w:r>
      <w:r w:rsidRPr="001B2422">
        <w:rPr>
          <w:rFonts w:ascii="Times New Roman" w:hAnsi="Times New Roman"/>
          <w:color w:val="auto"/>
        </w:rPr>
        <w:t>/1</w:t>
      </w:r>
      <w:r w:rsidR="00685B97" w:rsidRPr="001B2422">
        <w:rPr>
          <w:rFonts w:ascii="Times New Roman" w:hAnsi="Times New Roman"/>
          <w:color w:val="auto"/>
        </w:rPr>
        <w:t>2</w:t>
      </w:r>
      <w:r w:rsidRPr="001B2422">
        <w:rPr>
          <w:rFonts w:ascii="Times New Roman" w:hAnsi="Times New Roman"/>
          <w:color w:val="auto"/>
        </w:rPr>
        <w:t>/</w:t>
      </w:r>
      <w:r w:rsidR="00543B16" w:rsidRPr="001B2422">
        <w:rPr>
          <w:rFonts w:ascii="Times New Roman" w:hAnsi="Times New Roman"/>
          <w:color w:val="auto"/>
        </w:rPr>
        <w:t>2021</w:t>
      </w:r>
      <w:r w:rsidRPr="001B2422">
        <w:rPr>
          <w:rFonts w:ascii="Times New Roman" w:hAnsi="Times New Roman"/>
          <w:color w:val="auto"/>
        </w:rPr>
        <w:t xml:space="preserve"> của Thủ tướng Chính phủ về việc giao dự toán ngân sách nhà nước năm </w:t>
      </w:r>
      <w:r w:rsidR="00543B16" w:rsidRPr="001B2422">
        <w:rPr>
          <w:rFonts w:ascii="Times New Roman" w:hAnsi="Times New Roman"/>
          <w:color w:val="auto"/>
        </w:rPr>
        <w:t>2022</w:t>
      </w:r>
      <w:r w:rsidRPr="001B2422">
        <w:rPr>
          <w:rFonts w:ascii="Times New Roman" w:hAnsi="Times New Roman"/>
          <w:color w:val="auto"/>
        </w:rPr>
        <w:t>;</w:t>
      </w:r>
    </w:p>
    <w:p w:rsidR="00144576" w:rsidRPr="001B2422" w:rsidRDefault="00543B16" w:rsidP="00293530">
      <w:pPr>
        <w:pStyle w:val="BodyTextIndent"/>
        <w:keepNext/>
        <w:widowControl w:val="0"/>
        <w:tabs>
          <w:tab w:val="left" w:pos="0"/>
          <w:tab w:val="center" w:pos="6580"/>
        </w:tabs>
        <w:spacing w:before="120"/>
        <w:ind w:firstLine="700"/>
        <w:rPr>
          <w:rFonts w:ascii="Times New Roman" w:hAnsi="Times New Roman"/>
          <w:color w:val="auto"/>
          <w:lang w:val="nl-NL"/>
        </w:rPr>
      </w:pPr>
      <w:bookmarkStart w:id="0" w:name="bookmark6"/>
      <w:bookmarkStart w:id="1" w:name="bookmark7"/>
      <w:bookmarkStart w:id="2" w:name="bookmark8"/>
      <w:r w:rsidRPr="001B2422">
        <w:rPr>
          <w:rFonts w:ascii="Times New Roman" w:hAnsi="Times New Roman"/>
          <w:color w:val="auto"/>
          <w:lang w:val="vi-VN"/>
        </w:rPr>
        <w:t xml:space="preserve">Căn cứ Thông tư số </w:t>
      </w:r>
      <w:r w:rsidR="008639F9" w:rsidRPr="001B2422">
        <w:rPr>
          <w:rFonts w:ascii="Times New Roman" w:hAnsi="Times New Roman"/>
          <w:color w:val="auto"/>
          <w:lang w:val="en-US"/>
        </w:rPr>
        <w:t>47</w:t>
      </w:r>
      <w:r w:rsidRPr="001B2422">
        <w:rPr>
          <w:rFonts w:ascii="Times New Roman" w:hAnsi="Times New Roman"/>
          <w:color w:val="auto"/>
          <w:lang w:val="vi-VN"/>
        </w:rPr>
        <w:t>/202</w:t>
      </w:r>
      <w:r w:rsidR="008639F9" w:rsidRPr="001B2422">
        <w:rPr>
          <w:rFonts w:ascii="Times New Roman" w:hAnsi="Times New Roman"/>
          <w:color w:val="auto"/>
          <w:lang w:val="en-US"/>
        </w:rPr>
        <w:t>2</w:t>
      </w:r>
      <w:r w:rsidRPr="001B2422">
        <w:rPr>
          <w:rFonts w:ascii="Times New Roman" w:hAnsi="Times New Roman"/>
          <w:color w:val="auto"/>
          <w:lang w:val="vi-VN"/>
        </w:rPr>
        <w:t>/TT-BTC ngày 2</w:t>
      </w:r>
      <w:r w:rsidR="008639F9" w:rsidRPr="001B2422">
        <w:rPr>
          <w:rFonts w:ascii="Times New Roman" w:hAnsi="Times New Roman"/>
          <w:color w:val="auto"/>
          <w:lang w:val="en-US"/>
        </w:rPr>
        <w:t>9</w:t>
      </w:r>
      <w:r w:rsidRPr="001B2422">
        <w:rPr>
          <w:rFonts w:ascii="Times New Roman" w:hAnsi="Times New Roman"/>
          <w:color w:val="auto"/>
          <w:lang w:val="vi-VN"/>
        </w:rPr>
        <w:t xml:space="preserve"> tháng 7 năm 202</w:t>
      </w:r>
      <w:r w:rsidR="008639F9" w:rsidRPr="001B2422">
        <w:rPr>
          <w:rFonts w:ascii="Times New Roman" w:hAnsi="Times New Roman"/>
          <w:color w:val="auto"/>
          <w:lang w:val="en-US"/>
        </w:rPr>
        <w:t>2</w:t>
      </w:r>
      <w:r w:rsidRPr="001B2422">
        <w:rPr>
          <w:rFonts w:ascii="Times New Roman" w:hAnsi="Times New Roman"/>
          <w:color w:val="auto"/>
          <w:lang w:val="vi-VN"/>
        </w:rPr>
        <w:t xml:space="preserve"> của Bộ Trưởng Bộ Tài chính hướng dẫn xây dựng dự toán ngân sách nhà nước năm 202</w:t>
      </w:r>
      <w:r w:rsidR="00166F37" w:rsidRPr="001B2422">
        <w:rPr>
          <w:rFonts w:ascii="Times New Roman" w:hAnsi="Times New Roman"/>
          <w:color w:val="auto"/>
          <w:lang w:val="en-US"/>
        </w:rPr>
        <w:t>3</w:t>
      </w:r>
      <w:r w:rsidRPr="001B2422">
        <w:rPr>
          <w:rFonts w:ascii="Times New Roman" w:hAnsi="Times New Roman"/>
          <w:color w:val="auto"/>
          <w:lang w:val="vi-VN"/>
        </w:rPr>
        <w:t>, kế hoạch tài chính - ngân sách nhà nước 03 năm 202</w:t>
      </w:r>
      <w:r w:rsidR="0030391D" w:rsidRPr="001B2422">
        <w:rPr>
          <w:rFonts w:ascii="Times New Roman" w:hAnsi="Times New Roman"/>
          <w:color w:val="auto"/>
          <w:lang w:val="en-US"/>
        </w:rPr>
        <w:t>3</w:t>
      </w:r>
      <w:r w:rsidRPr="001B2422">
        <w:rPr>
          <w:rFonts w:ascii="Times New Roman" w:hAnsi="Times New Roman"/>
          <w:color w:val="auto"/>
          <w:lang w:val="vi-VN"/>
        </w:rPr>
        <w:t>-202</w:t>
      </w:r>
      <w:bookmarkEnd w:id="0"/>
      <w:bookmarkEnd w:id="1"/>
      <w:bookmarkEnd w:id="2"/>
      <w:r w:rsidR="0030391D" w:rsidRPr="001B2422">
        <w:rPr>
          <w:rFonts w:ascii="Times New Roman" w:hAnsi="Times New Roman"/>
          <w:color w:val="auto"/>
          <w:lang w:val="en-US"/>
        </w:rPr>
        <w:t>5</w:t>
      </w:r>
      <w:r w:rsidRPr="001B2422">
        <w:rPr>
          <w:rFonts w:ascii="Times New Roman" w:hAnsi="Times New Roman"/>
          <w:color w:val="auto"/>
          <w:lang w:val="vi-VN"/>
        </w:rPr>
        <w:t>;</w:t>
      </w:r>
    </w:p>
    <w:p w:rsidR="00AB0873" w:rsidRPr="001B2422" w:rsidRDefault="00AB0873" w:rsidP="00293530">
      <w:pPr>
        <w:pStyle w:val="BodyTextIndent"/>
        <w:keepNext/>
        <w:widowControl w:val="0"/>
        <w:tabs>
          <w:tab w:val="left" w:pos="0"/>
          <w:tab w:val="center" w:pos="6580"/>
        </w:tabs>
        <w:spacing w:before="120"/>
        <w:ind w:firstLine="700"/>
        <w:rPr>
          <w:rFonts w:ascii="Times New Roman" w:hAnsi="Times New Roman"/>
          <w:color w:val="auto"/>
          <w:lang w:val="nl-NL"/>
        </w:rPr>
      </w:pPr>
      <w:r w:rsidRPr="001B2422">
        <w:rPr>
          <w:rFonts w:ascii="Times New Roman" w:hAnsi="Times New Roman"/>
          <w:color w:val="auto"/>
          <w:lang w:val="nl-NL"/>
        </w:rPr>
        <w:t xml:space="preserve">Ủy ban nhân dân tỉnh báo cáo tình hình thực hiện nhiệm vụ thu – chi ngân sách địa phương tỉnh Sóc Trăng năm </w:t>
      </w:r>
      <w:r w:rsidR="00543B16" w:rsidRPr="001B2422">
        <w:rPr>
          <w:rFonts w:ascii="Times New Roman" w:hAnsi="Times New Roman"/>
          <w:color w:val="auto"/>
          <w:lang w:val="nl-NL"/>
        </w:rPr>
        <w:t>202</w:t>
      </w:r>
      <w:r w:rsidR="00CB2132" w:rsidRPr="001B2422">
        <w:rPr>
          <w:rFonts w:ascii="Times New Roman" w:hAnsi="Times New Roman"/>
          <w:color w:val="auto"/>
          <w:lang w:val="nl-NL"/>
        </w:rPr>
        <w:t>2</w:t>
      </w:r>
      <w:r w:rsidRPr="001B2422">
        <w:rPr>
          <w:rFonts w:ascii="Times New Roman" w:hAnsi="Times New Roman"/>
          <w:color w:val="auto"/>
          <w:lang w:val="nl-NL"/>
        </w:rPr>
        <w:t xml:space="preserve"> và dự toán ngân sách địa phương, phương án phân bổ ngân sách năm </w:t>
      </w:r>
      <w:r w:rsidR="00543B16" w:rsidRPr="001B2422">
        <w:rPr>
          <w:rFonts w:ascii="Times New Roman" w:hAnsi="Times New Roman"/>
          <w:color w:val="auto"/>
          <w:lang w:val="nl-NL"/>
        </w:rPr>
        <w:t>202</w:t>
      </w:r>
      <w:r w:rsidR="00CB2132" w:rsidRPr="001B2422">
        <w:rPr>
          <w:rFonts w:ascii="Times New Roman" w:hAnsi="Times New Roman"/>
          <w:color w:val="auto"/>
          <w:lang w:val="nl-NL"/>
        </w:rPr>
        <w:t>3</w:t>
      </w:r>
      <w:r w:rsidRPr="001B2422">
        <w:rPr>
          <w:rFonts w:ascii="Times New Roman" w:hAnsi="Times New Roman"/>
          <w:color w:val="auto"/>
          <w:lang w:val="nl-NL"/>
        </w:rPr>
        <w:t xml:space="preserve">, </w:t>
      </w:r>
      <w:r w:rsidR="00CB2132" w:rsidRPr="001B2422">
        <w:rPr>
          <w:rFonts w:ascii="Times New Roman" w:hAnsi="Times New Roman"/>
          <w:color w:val="auto"/>
          <w:lang w:val="nl-NL"/>
        </w:rPr>
        <w:t xml:space="preserve">kế hoạch tài chính </w:t>
      </w:r>
      <w:r w:rsidR="00166F37" w:rsidRPr="001B2422">
        <w:rPr>
          <w:rFonts w:ascii="Times New Roman" w:hAnsi="Times New Roman"/>
          <w:color w:val="auto"/>
          <w:lang w:val="nl-NL"/>
        </w:rPr>
        <w:t xml:space="preserve">ngân sách nhà nước </w:t>
      </w:r>
      <w:r w:rsidR="00CB2132" w:rsidRPr="001B2422">
        <w:rPr>
          <w:rFonts w:ascii="Times New Roman" w:hAnsi="Times New Roman"/>
          <w:color w:val="auto"/>
          <w:lang w:val="nl-NL"/>
        </w:rPr>
        <w:t>03 năm 202</w:t>
      </w:r>
      <w:r w:rsidR="003727FD" w:rsidRPr="001B2422">
        <w:rPr>
          <w:rFonts w:ascii="Times New Roman" w:hAnsi="Times New Roman"/>
          <w:color w:val="auto"/>
          <w:lang w:val="nl-NL"/>
        </w:rPr>
        <w:t>3</w:t>
      </w:r>
      <w:r w:rsidR="00CB2132" w:rsidRPr="001B2422">
        <w:rPr>
          <w:rFonts w:ascii="Times New Roman" w:hAnsi="Times New Roman"/>
          <w:color w:val="auto"/>
          <w:lang w:val="nl-NL"/>
        </w:rPr>
        <w:t xml:space="preserve"> -2025, </w:t>
      </w:r>
      <w:r w:rsidRPr="001B2422">
        <w:rPr>
          <w:rFonts w:ascii="Times New Roman" w:hAnsi="Times New Roman"/>
          <w:color w:val="auto"/>
          <w:lang w:val="nl-NL"/>
        </w:rPr>
        <w:t>cụ thể như sau:</w:t>
      </w:r>
    </w:p>
    <w:p w:rsidR="00F838BC" w:rsidRPr="001B2422" w:rsidRDefault="00F838BC" w:rsidP="00293530">
      <w:pPr>
        <w:keepNext/>
        <w:widowControl w:val="0"/>
        <w:tabs>
          <w:tab w:val="left" w:pos="8789"/>
        </w:tabs>
        <w:spacing w:before="120"/>
        <w:jc w:val="center"/>
        <w:rPr>
          <w:b/>
          <w:sz w:val="28"/>
          <w:lang w:val="nl-NL"/>
        </w:rPr>
      </w:pPr>
      <w:r w:rsidRPr="001B2422">
        <w:rPr>
          <w:b/>
          <w:sz w:val="28"/>
          <w:lang w:val="nl-NL"/>
        </w:rPr>
        <w:t xml:space="preserve">Phần </w:t>
      </w:r>
      <w:r w:rsidR="00CE4A88" w:rsidRPr="001B2422">
        <w:rPr>
          <w:b/>
          <w:sz w:val="28"/>
          <w:lang w:val="nl-NL"/>
        </w:rPr>
        <w:t>thứ nhất</w:t>
      </w:r>
    </w:p>
    <w:p w:rsidR="00F838BC" w:rsidRPr="001B2422" w:rsidRDefault="00F838BC" w:rsidP="00293530">
      <w:pPr>
        <w:keepNext/>
        <w:widowControl w:val="0"/>
        <w:tabs>
          <w:tab w:val="left" w:pos="8789"/>
        </w:tabs>
        <w:spacing w:before="120"/>
        <w:jc w:val="center"/>
        <w:rPr>
          <w:b/>
          <w:sz w:val="28"/>
          <w:lang w:val="nl-NL"/>
        </w:rPr>
      </w:pPr>
      <w:r w:rsidRPr="001B2422">
        <w:rPr>
          <w:b/>
          <w:sz w:val="28"/>
          <w:lang w:val="nl-NL"/>
        </w:rPr>
        <w:t>TÌNH HÌNH THỰC HIỆN NHIỆM VỤ THU - CHI NGÂN SÁCH</w:t>
      </w:r>
      <w:r w:rsidR="00AB0873" w:rsidRPr="001B2422">
        <w:rPr>
          <w:b/>
          <w:sz w:val="28"/>
          <w:lang w:val="nl-NL"/>
        </w:rPr>
        <w:t xml:space="preserve"> ĐỊA PHƯƠNG TỈNH SÓC TRĂNG</w:t>
      </w:r>
      <w:r w:rsidRPr="001B2422">
        <w:rPr>
          <w:b/>
          <w:sz w:val="28"/>
          <w:lang w:val="nl-NL"/>
        </w:rPr>
        <w:t xml:space="preserve"> NĂM </w:t>
      </w:r>
      <w:r w:rsidR="00543B16" w:rsidRPr="001B2422">
        <w:rPr>
          <w:b/>
          <w:sz w:val="28"/>
          <w:lang w:val="nl-NL"/>
        </w:rPr>
        <w:t>202</w:t>
      </w:r>
      <w:r w:rsidR="00CB2132" w:rsidRPr="001B2422">
        <w:rPr>
          <w:b/>
          <w:sz w:val="28"/>
          <w:lang w:val="nl-NL"/>
        </w:rPr>
        <w:t>2</w:t>
      </w:r>
    </w:p>
    <w:p w:rsidR="00DD4223" w:rsidRPr="001B2422" w:rsidRDefault="00EC5269" w:rsidP="00293530">
      <w:pPr>
        <w:keepNext/>
        <w:widowControl w:val="0"/>
        <w:tabs>
          <w:tab w:val="left" w:pos="8789"/>
        </w:tabs>
        <w:spacing w:before="120" w:after="120"/>
        <w:ind w:firstLine="709"/>
        <w:jc w:val="both"/>
        <w:rPr>
          <w:sz w:val="28"/>
          <w:szCs w:val="28"/>
          <w:lang w:val="nl-NL"/>
        </w:rPr>
      </w:pPr>
      <w:r w:rsidRPr="001B2422">
        <w:rPr>
          <w:sz w:val="28"/>
          <w:szCs w:val="28"/>
          <w:lang w:val="nl-NL"/>
        </w:rPr>
        <w:t xml:space="preserve">Thực hiện Quyết định số </w:t>
      </w:r>
      <w:r w:rsidR="008639F9" w:rsidRPr="001B2422">
        <w:rPr>
          <w:sz w:val="28"/>
          <w:szCs w:val="28"/>
          <w:lang w:val="nl-NL"/>
        </w:rPr>
        <w:t>2047</w:t>
      </w:r>
      <w:r w:rsidR="00543B16" w:rsidRPr="001B2422">
        <w:rPr>
          <w:sz w:val="28"/>
          <w:szCs w:val="28"/>
          <w:lang w:val="nl-NL"/>
        </w:rPr>
        <w:t>/QĐ-TTg</w:t>
      </w:r>
      <w:r w:rsidR="00543B16" w:rsidRPr="001B2422">
        <w:t xml:space="preserve"> </w:t>
      </w:r>
      <w:r w:rsidRPr="001B2422">
        <w:rPr>
          <w:sz w:val="28"/>
          <w:szCs w:val="28"/>
          <w:lang w:val="nl-NL"/>
        </w:rPr>
        <w:t xml:space="preserve">ngày </w:t>
      </w:r>
      <w:r w:rsidR="008639F9" w:rsidRPr="001B2422">
        <w:rPr>
          <w:sz w:val="28"/>
          <w:szCs w:val="28"/>
          <w:lang w:val="nl-NL"/>
        </w:rPr>
        <w:t>03/12/2021</w:t>
      </w:r>
      <w:r w:rsidR="00D55C33" w:rsidRPr="001B2422">
        <w:rPr>
          <w:sz w:val="28"/>
          <w:szCs w:val="28"/>
          <w:lang w:val="nl-NL"/>
        </w:rPr>
        <w:t xml:space="preserve"> </w:t>
      </w:r>
      <w:r w:rsidRPr="001B2422">
        <w:rPr>
          <w:sz w:val="28"/>
          <w:szCs w:val="28"/>
          <w:lang w:val="nl-NL"/>
        </w:rPr>
        <w:t xml:space="preserve">của Thủ tướng Chính phủ về việc giao dự toán ngân sách nhà nước năm </w:t>
      </w:r>
      <w:r w:rsidR="00543B16" w:rsidRPr="001B2422">
        <w:rPr>
          <w:sz w:val="28"/>
          <w:szCs w:val="28"/>
          <w:lang w:val="nl-NL"/>
        </w:rPr>
        <w:t>202</w:t>
      </w:r>
      <w:r w:rsidR="008639F9" w:rsidRPr="001B2422">
        <w:rPr>
          <w:sz w:val="28"/>
          <w:szCs w:val="28"/>
          <w:lang w:val="nl-NL"/>
        </w:rPr>
        <w:t>2</w:t>
      </w:r>
      <w:r w:rsidR="00D55C33" w:rsidRPr="001B2422">
        <w:rPr>
          <w:sz w:val="28"/>
          <w:szCs w:val="28"/>
          <w:lang w:val="nl-NL"/>
        </w:rPr>
        <w:t xml:space="preserve">; Quyết định số </w:t>
      </w:r>
      <w:r w:rsidR="008639F9" w:rsidRPr="001B2422">
        <w:rPr>
          <w:sz w:val="28"/>
          <w:szCs w:val="28"/>
          <w:lang w:val="nl-NL"/>
        </w:rPr>
        <w:t>2048</w:t>
      </w:r>
      <w:r w:rsidR="00D55C33" w:rsidRPr="001B2422">
        <w:rPr>
          <w:sz w:val="28"/>
          <w:szCs w:val="28"/>
          <w:lang w:val="nl-NL"/>
        </w:rPr>
        <w:t xml:space="preserve">/QĐ-TTg ngày </w:t>
      </w:r>
      <w:r w:rsidR="008639F9" w:rsidRPr="001B2422">
        <w:rPr>
          <w:sz w:val="28"/>
          <w:szCs w:val="28"/>
          <w:lang w:val="nl-NL"/>
        </w:rPr>
        <w:t>03/12/2021</w:t>
      </w:r>
      <w:r w:rsidR="00D55C33" w:rsidRPr="001B2422">
        <w:rPr>
          <w:sz w:val="28"/>
          <w:szCs w:val="28"/>
          <w:lang w:val="nl-NL"/>
        </w:rPr>
        <w:t xml:space="preserve"> của Thủ tướng Chính phủ về việc giao kế hoạch đầu tư vốn </w:t>
      </w:r>
      <w:r w:rsidR="00256BD8" w:rsidRPr="001B2422">
        <w:rPr>
          <w:sz w:val="28"/>
          <w:szCs w:val="28"/>
          <w:lang w:val="nl-NL"/>
        </w:rPr>
        <w:t xml:space="preserve">ngân sách nhà nước năm </w:t>
      </w:r>
      <w:r w:rsidR="00543B16" w:rsidRPr="001B2422">
        <w:rPr>
          <w:sz w:val="28"/>
          <w:szCs w:val="28"/>
          <w:lang w:val="nl-NL"/>
        </w:rPr>
        <w:t>2021</w:t>
      </w:r>
      <w:r w:rsidRPr="001B2422">
        <w:rPr>
          <w:sz w:val="28"/>
          <w:szCs w:val="28"/>
          <w:lang w:val="nl-NL"/>
        </w:rPr>
        <w:t xml:space="preserve">; Quyết định số </w:t>
      </w:r>
      <w:r w:rsidR="008639F9" w:rsidRPr="001B2422">
        <w:rPr>
          <w:sz w:val="28"/>
          <w:szCs w:val="28"/>
          <w:lang w:val="nl-NL"/>
        </w:rPr>
        <w:t>2329</w:t>
      </w:r>
      <w:r w:rsidR="00D55C33" w:rsidRPr="001B2422">
        <w:rPr>
          <w:sz w:val="28"/>
          <w:szCs w:val="28"/>
          <w:lang w:val="nl-NL"/>
        </w:rPr>
        <w:t xml:space="preserve">/QĐ-BTC </w:t>
      </w:r>
      <w:r w:rsidRPr="001B2422">
        <w:rPr>
          <w:sz w:val="28"/>
          <w:szCs w:val="28"/>
          <w:lang w:val="nl-NL"/>
        </w:rPr>
        <w:t xml:space="preserve">ngày </w:t>
      </w:r>
      <w:r w:rsidR="008639F9" w:rsidRPr="001B2422">
        <w:rPr>
          <w:sz w:val="28"/>
          <w:szCs w:val="28"/>
          <w:lang w:val="nl-NL"/>
        </w:rPr>
        <w:t>07/12/2021</w:t>
      </w:r>
      <w:r w:rsidRPr="001B2422">
        <w:rPr>
          <w:sz w:val="28"/>
          <w:szCs w:val="28"/>
          <w:lang w:val="nl-NL"/>
        </w:rPr>
        <w:t xml:space="preserve"> của Bộ Tài chính về việc giao dự toán thu, chi ngân sách nhà nước năm </w:t>
      </w:r>
      <w:r w:rsidR="00543B16" w:rsidRPr="001B2422">
        <w:rPr>
          <w:sz w:val="28"/>
          <w:szCs w:val="28"/>
          <w:lang w:val="nl-NL"/>
        </w:rPr>
        <w:t>202</w:t>
      </w:r>
      <w:r w:rsidR="008639F9" w:rsidRPr="001B2422">
        <w:rPr>
          <w:sz w:val="28"/>
          <w:szCs w:val="28"/>
          <w:lang w:val="nl-NL"/>
        </w:rPr>
        <w:t>2</w:t>
      </w:r>
      <w:r w:rsidRPr="001B2422">
        <w:rPr>
          <w:sz w:val="28"/>
          <w:szCs w:val="28"/>
          <w:lang w:val="nl-NL"/>
        </w:rPr>
        <w:t xml:space="preserve">, Ủy ban nhân dân tỉnh xây dựng nhiệm vụ thu, chi ngân sách các cấp chính quyền địa phương tỉnh Sóc Trăng năm </w:t>
      </w:r>
      <w:r w:rsidR="00543B16" w:rsidRPr="001B2422">
        <w:rPr>
          <w:sz w:val="28"/>
          <w:szCs w:val="28"/>
          <w:lang w:val="nl-NL"/>
        </w:rPr>
        <w:t>202</w:t>
      </w:r>
      <w:r w:rsidR="00F66D9C" w:rsidRPr="001B2422">
        <w:rPr>
          <w:sz w:val="28"/>
          <w:szCs w:val="28"/>
          <w:lang w:val="nl-NL"/>
        </w:rPr>
        <w:t>2</w:t>
      </w:r>
      <w:r w:rsidRPr="001B2422">
        <w:rPr>
          <w:sz w:val="28"/>
          <w:szCs w:val="28"/>
          <w:lang w:val="nl-NL"/>
        </w:rPr>
        <w:t xml:space="preserve"> và được Hội đồng nhân dân tỉnh thông qua tại Nghị quyết số </w:t>
      </w:r>
      <w:r w:rsidR="00F66D9C" w:rsidRPr="001B2422">
        <w:rPr>
          <w:sz w:val="28"/>
          <w:szCs w:val="28"/>
          <w:lang w:val="nl-NL"/>
        </w:rPr>
        <w:t>160</w:t>
      </w:r>
      <w:r w:rsidRPr="001B2422">
        <w:rPr>
          <w:sz w:val="28"/>
          <w:szCs w:val="28"/>
          <w:lang w:val="nl-NL"/>
        </w:rPr>
        <w:t>/NQ-HĐND ngày 0</w:t>
      </w:r>
      <w:r w:rsidR="0034674A" w:rsidRPr="001B2422">
        <w:rPr>
          <w:sz w:val="28"/>
          <w:szCs w:val="28"/>
          <w:lang w:val="nl-NL"/>
        </w:rPr>
        <w:t>8</w:t>
      </w:r>
      <w:r w:rsidRPr="001B2422">
        <w:rPr>
          <w:sz w:val="28"/>
          <w:szCs w:val="28"/>
          <w:lang w:val="nl-NL"/>
        </w:rPr>
        <w:t>/12/20</w:t>
      </w:r>
      <w:r w:rsidR="00AF5536" w:rsidRPr="001B2422">
        <w:rPr>
          <w:sz w:val="28"/>
          <w:szCs w:val="28"/>
          <w:lang w:val="nl-NL"/>
        </w:rPr>
        <w:t>2</w:t>
      </w:r>
      <w:r w:rsidR="00684530" w:rsidRPr="001B2422">
        <w:rPr>
          <w:sz w:val="28"/>
          <w:szCs w:val="28"/>
          <w:lang w:val="nl-NL"/>
        </w:rPr>
        <w:t>1</w:t>
      </w:r>
      <w:r w:rsidR="00DD4223" w:rsidRPr="001B2422">
        <w:rPr>
          <w:sz w:val="28"/>
          <w:szCs w:val="28"/>
          <w:lang w:val="nl-NL"/>
        </w:rPr>
        <w:t>.</w:t>
      </w:r>
    </w:p>
    <w:p w:rsidR="00AB0873" w:rsidRPr="001B2422" w:rsidRDefault="00AB0873" w:rsidP="00293530">
      <w:pPr>
        <w:keepNext/>
        <w:widowControl w:val="0"/>
        <w:tabs>
          <w:tab w:val="left" w:pos="8789"/>
        </w:tabs>
        <w:spacing w:before="120" w:after="120"/>
        <w:ind w:firstLine="709"/>
        <w:jc w:val="both"/>
        <w:rPr>
          <w:sz w:val="28"/>
          <w:szCs w:val="28"/>
          <w:lang w:val="nl-NL"/>
        </w:rPr>
      </w:pPr>
      <w:r w:rsidRPr="001B2422">
        <w:rPr>
          <w:sz w:val="28"/>
          <w:szCs w:val="28"/>
          <w:lang w:val="nl-NL"/>
        </w:rPr>
        <w:t xml:space="preserve">Trong quá trình quản lý, điều hành dự toán thu - chi ngân sách địa </w:t>
      </w:r>
      <w:r w:rsidRPr="001B2422">
        <w:rPr>
          <w:sz w:val="28"/>
          <w:szCs w:val="28"/>
          <w:lang w:val="nl-NL"/>
        </w:rPr>
        <w:lastRenderedPageBreak/>
        <w:t xml:space="preserve">phương năm </w:t>
      </w:r>
      <w:r w:rsidR="00543B16" w:rsidRPr="001B2422">
        <w:rPr>
          <w:sz w:val="28"/>
          <w:szCs w:val="28"/>
          <w:lang w:val="nl-NL"/>
        </w:rPr>
        <w:t>202</w:t>
      </w:r>
      <w:r w:rsidR="00DD4223" w:rsidRPr="001B2422">
        <w:rPr>
          <w:sz w:val="28"/>
          <w:szCs w:val="28"/>
          <w:lang w:val="nl-NL"/>
        </w:rPr>
        <w:t>2</w:t>
      </w:r>
      <w:r w:rsidRPr="001B2422">
        <w:rPr>
          <w:sz w:val="28"/>
          <w:szCs w:val="28"/>
          <w:lang w:val="nl-NL"/>
        </w:rPr>
        <w:t xml:space="preserve">, Ủy ban nhân dân tỉnh đã chỉ đạo các ngành, các cấp xây dựng kế hoạch, đề ra các biện pháp thực hiện phấn đấu hoàn thành nhiệm vụ thu, chi ngân sách năm </w:t>
      </w:r>
      <w:r w:rsidR="00543B16" w:rsidRPr="001B2422">
        <w:rPr>
          <w:sz w:val="28"/>
          <w:szCs w:val="28"/>
          <w:lang w:val="nl-NL"/>
        </w:rPr>
        <w:t>202</w:t>
      </w:r>
      <w:r w:rsidR="00DD4223" w:rsidRPr="001B2422">
        <w:rPr>
          <w:sz w:val="28"/>
          <w:szCs w:val="28"/>
          <w:lang w:val="nl-NL"/>
        </w:rPr>
        <w:t>2</w:t>
      </w:r>
      <w:r w:rsidRPr="001B2422">
        <w:rPr>
          <w:sz w:val="28"/>
          <w:szCs w:val="28"/>
          <w:lang w:val="nl-NL"/>
        </w:rPr>
        <w:t xml:space="preserve"> của các cấp chính quyền địa phương, với kết quả đạt được như sau:</w:t>
      </w:r>
    </w:p>
    <w:p w:rsidR="00B7715D" w:rsidRPr="001B2422" w:rsidRDefault="00B7715D" w:rsidP="00293530">
      <w:pPr>
        <w:keepNext/>
        <w:widowControl w:val="0"/>
        <w:tabs>
          <w:tab w:val="left" w:pos="8789"/>
        </w:tabs>
        <w:spacing w:before="120" w:after="120"/>
        <w:ind w:firstLine="709"/>
        <w:jc w:val="both"/>
        <w:rPr>
          <w:b/>
          <w:sz w:val="28"/>
          <w:szCs w:val="28"/>
          <w:lang w:val="nl-NL"/>
        </w:rPr>
      </w:pPr>
      <w:r w:rsidRPr="001B2422">
        <w:rPr>
          <w:b/>
          <w:sz w:val="28"/>
          <w:szCs w:val="28"/>
          <w:lang w:val="nl-NL"/>
        </w:rPr>
        <w:t xml:space="preserve">I. Phần thu: </w:t>
      </w:r>
      <w:r w:rsidRPr="001B2422">
        <w:rPr>
          <w:sz w:val="28"/>
          <w:szCs w:val="28"/>
          <w:lang w:val="nl-NL"/>
        </w:rPr>
        <w:t>Ước tổng thu ngân sách nhà nước năm 202</w:t>
      </w:r>
      <w:r w:rsidR="00F737A3" w:rsidRPr="001B2422">
        <w:rPr>
          <w:sz w:val="28"/>
          <w:szCs w:val="28"/>
          <w:lang w:val="nl-NL"/>
        </w:rPr>
        <w:t>2</w:t>
      </w:r>
      <w:r w:rsidRPr="001B2422">
        <w:rPr>
          <w:sz w:val="28"/>
          <w:szCs w:val="28"/>
          <w:lang w:val="nl-NL"/>
        </w:rPr>
        <w:t xml:space="preserve"> trên địa bàn tỉnh Sóc Trăng là </w:t>
      </w:r>
      <w:r w:rsidR="000A2E3F" w:rsidRPr="001B2422">
        <w:rPr>
          <w:sz w:val="28"/>
          <w:szCs w:val="28"/>
          <w:lang w:val="nl-NL"/>
        </w:rPr>
        <w:t>4.770</w:t>
      </w:r>
      <w:r w:rsidRPr="001B2422">
        <w:rPr>
          <w:sz w:val="28"/>
          <w:szCs w:val="28"/>
          <w:lang w:val="nl-NL"/>
        </w:rPr>
        <w:t xml:space="preserve"> tỷ đồng, vượt </w:t>
      </w:r>
      <w:r w:rsidR="000A2E3F" w:rsidRPr="001B2422">
        <w:rPr>
          <w:sz w:val="28"/>
          <w:szCs w:val="28"/>
          <w:lang w:val="nl-NL"/>
        </w:rPr>
        <w:t>15,86</w:t>
      </w:r>
      <w:r w:rsidRPr="001B2422">
        <w:rPr>
          <w:sz w:val="28"/>
          <w:szCs w:val="28"/>
          <w:lang w:val="nl-NL"/>
        </w:rPr>
        <w:t xml:space="preserve">% </w:t>
      </w:r>
      <w:r w:rsidR="000A2E3F" w:rsidRPr="001B2422">
        <w:rPr>
          <w:sz w:val="28"/>
          <w:szCs w:val="28"/>
          <w:lang w:val="nl-NL"/>
        </w:rPr>
        <w:t xml:space="preserve">so với </w:t>
      </w:r>
      <w:r w:rsidRPr="001B2422">
        <w:rPr>
          <w:sz w:val="28"/>
          <w:szCs w:val="28"/>
          <w:lang w:val="nl-NL"/>
        </w:rPr>
        <w:t xml:space="preserve">dự toán; trong đó: </w:t>
      </w:r>
    </w:p>
    <w:p w:rsidR="000757DE" w:rsidRPr="001B2422" w:rsidRDefault="000757DE" w:rsidP="00293530">
      <w:pPr>
        <w:widowControl w:val="0"/>
        <w:tabs>
          <w:tab w:val="left" w:pos="8789"/>
        </w:tabs>
        <w:spacing w:before="120"/>
        <w:ind w:right="6" w:firstLine="720"/>
        <w:jc w:val="both"/>
        <w:rPr>
          <w:sz w:val="28"/>
          <w:szCs w:val="28"/>
          <w:lang w:val="nl-NL"/>
        </w:rPr>
      </w:pPr>
      <w:r w:rsidRPr="001B2422">
        <w:rPr>
          <w:b/>
          <w:sz w:val="28"/>
          <w:szCs w:val="28"/>
          <w:lang w:val="nl-NL"/>
        </w:rPr>
        <w:t xml:space="preserve">Thu nội địa </w:t>
      </w:r>
      <w:r w:rsidRPr="001B2422">
        <w:rPr>
          <w:sz w:val="28"/>
          <w:szCs w:val="28"/>
          <w:lang w:val="nl-NL"/>
        </w:rPr>
        <w:t xml:space="preserve">là </w:t>
      </w:r>
      <w:r w:rsidR="000A2E3F" w:rsidRPr="001B2422">
        <w:rPr>
          <w:sz w:val="28"/>
          <w:szCs w:val="28"/>
          <w:lang w:val="nl-NL"/>
        </w:rPr>
        <w:t>4.730</w:t>
      </w:r>
      <w:r w:rsidRPr="001B2422">
        <w:rPr>
          <w:sz w:val="28"/>
          <w:szCs w:val="28"/>
          <w:lang w:val="nl-NL"/>
        </w:rPr>
        <w:t xml:space="preserve"> tỷ đồng, vượt 1</w:t>
      </w:r>
      <w:r w:rsidR="000A2E3F" w:rsidRPr="001B2422">
        <w:rPr>
          <w:sz w:val="28"/>
          <w:szCs w:val="28"/>
          <w:lang w:val="nl-NL"/>
        </w:rPr>
        <w:t>7,75</w:t>
      </w:r>
      <w:r w:rsidRPr="001B2422">
        <w:rPr>
          <w:sz w:val="28"/>
          <w:szCs w:val="28"/>
          <w:lang w:val="nl-NL"/>
        </w:rPr>
        <w:t xml:space="preserve">% dự toán. Trong đó thu cân đối ngân sách địa phương được hưởng là </w:t>
      </w:r>
      <w:r w:rsidR="000A2E3F" w:rsidRPr="001B2422">
        <w:rPr>
          <w:sz w:val="28"/>
          <w:szCs w:val="28"/>
          <w:lang w:val="nl-NL"/>
        </w:rPr>
        <w:t>4.505</w:t>
      </w:r>
      <w:r w:rsidRPr="001B2422">
        <w:rPr>
          <w:sz w:val="28"/>
          <w:szCs w:val="28"/>
          <w:lang w:val="nl-NL"/>
        </w:rPr>
        <w:t xml:space="preserve"> tỷ ; trừ nguồn thu tiền sử dụng đất và thu từ hoạt động xổ số kiến thiết, thì thu cân đối ngân sách địa phương được hưởng là </w:t>
      </w:r>
      <w:r w:rsidR="000A2E3F" w:rsidRPr="001B2422">
        <w:rPr>
          <w:sz w:val="28"/>
          <w:szCs w:val="28"/>
          <w:lang w:val="nl-NL"/>
        </w:rPr>
        <w:t>2.491</w:t>
      </w:r>
      <w:r w:rsidRPr="001B2422">
        <w:rPr>
          <w:sz w:val="28"/>
          <w:szCs w:val="28"/>
          <w:lang w:val="nl-NL"/>
        </w:rPr>
        <w:t xml:space="preserve"> tỷ (đạt </w:t>
      </w:r>
      <w:r w:rsidR="000A2E3F" w:rsidRPr="001B2422">
        <w:rPr>
          <w:sz w:val="28"/>
          <w:szCs w:val="28"/>
          <w:lang w:val="nl-NL"/>
        </w:rPr>
        <w:t>115</w:t>
      </w:r>
      <w:r w:rsidRPr="001B2422">
        <w:rPr>
          <w:sz w:val="28"/>
          <w:szCs w:val="28"/>
          <w:lang w:val="nl-NL"/>
        </w:rPr>
        <w:t>,2</w:t>
      </w:r>
      <w:r w:rsidR="000A2E3F" w:rsidRPr="001B2422">
        <w:rPr>
          <w:sz w:val="28"/>
          <w:szCs w:val="28"/>
          <w:lang w:val="nl-NL"/>
        </w:rPr>
        <w:t>4</w:t>
      </w:r>
      <w:r w:rsidRPr="001B2422">
        <w:rPr>
          <w:sz w:val="28"/>
          <w:szCs w:val="28"/>
          <w:lang w:val="nl-NL"/>
        </w:rPr>
        <w:t>% dự toán).</w:t>
      </w:r>
    </w:p>
    <w:p w:rsidR="000757DE" w:rsidRPr="001B2422" w:rsidRDefault="000757DE" w:rsidP="00293530">
      <w:pPr>
        <w:keepNext/>
        <w:widowControl w:val="0"/>
        <w:tabs>
          <w:tab w:val="left" w:pos="8789"/>
        </w:tabs>
        <w:spacing w:before="120"/>
        <w:ind w:right="6" w:firstLine="720"/>
        <w:jc w:val="both"/>
        <w:rPr>
          <w:sz w:val="28"/>
          <w:szCs w:val="28"/>
          <w:lang w:val="nl-NL"/>
        </w:rPr>
      </w:pPr>
      <w:r w:rsidRPr="001B2422">
        <w:rPr>
          <w:sz w:val="28"/>
          <w:szCs w:val="28"/>
          <w:lang w:val="nl-NL"/>
        </w:rPr>
        <w:t>Trong các khoản thu nội địa có 02 nguồn thu để dành chi đầu tư phát triển thực hiện đạt và vượt dự toán, cụ thể:</w:t>
      </w:r>
    </w:p>
    <w:p w:rsidR="000757DE" w:rsidRPr="001B2422" w:rsidRDefault="000757DE" w:rsidP="00293530">
      <w:pPr>
        <w:keepNext/>
        <w:widowControl w:val="0"/>
        <w:tabs>
          <w:tab w:val="left" w:pos="8789"/>
        </w:tabs>
        <w:spacing w:before="120"/>
        <w:ind w:right="6" w:firstLine="720"/>
        <w:jc w:val="both"/>
        <w:rPr>
          <w:sz w:val="28"/>
          <w:szCs w:val="28"/>
          <w:lang w:val="nl-NL"/>
        </w:rPr>
      </w:pPr>
      <w:r w:rsidRPr="001B2422">
        <w:rPr>
          <w:sz w:val="28"/>
          <w:szCs w:val="28"/>
          <w:lang w:val="nl-NL"/>
        </w:rPr>
        <w:t xml:space="preserve">(1) Thu tiền sử dụng đất, ước thực hiện là </w:t>
      </w:r>
      <w:r w:rsidR="0050255A" w:rsidRPr="001B2422">
        <w:rPr>
          <w:sz w:val="28"/>
          <w:szCs w:val="28"/>
          <w:lang w:val="nl-NL"/>
        </w:rPr>
        <w:t>421</w:t>
      </w:r>
      <w:r w:rsidRPr="001B2422">
        <w:rPr>
          <w:sz w:val="28"/>
          <w:szCs w:val="28"/>
          <w:lang w:val="nl-NL"/>
        </w:rPr>
        <w:t xml:space="preserve"> tỷ đồng, vượt </w:t>
      </w:r>
      <w:r w:rsidR="0050255A" w:rsidRPr="001B2422">
        <w:rPr>
          <w:sz w:val="28"/>
          <w:szCs w:val="28"/>
          <w:lang w:val="nl-NL"/>
        </w:rPr>
        <w:t>68,40</w:t>
      </w:r>
      <w:r w:rsidRPr="001B2422">
        <w:rPr>
          <w:sz w:val="28"/>
          <w:szCs w:val="28"/>
          <w:lang w:val="nl-NL"/>
        </w:rPr>
        <w:t>% so với dự toán.</w:t>
      </w:r>
    </w:p>
    <w:p w:rsidR="000757DE" w:rsidRPr="001B2422" w:rsidRDefault="000757DE" w:rsidP="00293530">
      <w:pPr>
        <w:keepNext/>
        <w:widowControl w:val="0"/>
        <w:tabs>
          <w:tab w:val="left" w:pos="8789"/>
        </w:tabs>
        <w:spacing w:before="120"/>
        <w:ind w:right="6" w:firstLine="720"/>
        <w:jc w:val="both"/>
        <w:rPr>
          <w:sz w:val="28"/>
          <w:szCs w:val="28"/>
          <w:lang w:val="nl-NL"/>
        </w:rPr>
      </w:pPr>
      <w:r w:rsidRPr="001B2422">
        <w:rPr>
          <w:sz w:val="28"/>
          <w:szCs w:val="28"/>
          <w:lang w:val="nl-NL"/>
        </w:rPr>
        <w:t>(2) Thu từ hoạt động xổ số kiến thiết, ước thực hiện là 1.5</w:t>
      </w:r>
      <w:r w:rsidR="0050255A" w:rsidRPr="001B2422">
        <w:rPr>
          <w:sz w:val="28"/>
          <w:szCs w:val="28"/>
          <w:lang w:val="nl-NL"/>
        </w:rPr>
        <w:t>93</w:t>
      </w:r>
      <w:r w:rsidRPr="001B2422">
        <w:rPr>
          <w:sz w:val="28"/>
          <w:szCs w:val="28"/>
          <w:lang w:val="nl-NL"/>
        </w:rPr>
        <w:t xml:space="preserve"> tỷ đồng, đạt </w:t>
      </w:r>
      <w:r w:rsidR="0050255A" w:rsidRPr="001B2422">
        <w:rPr>
          <w:sz w:val="28"/>
          <w:szCs w:val="28"/>
          <w:lang w:val="nl-NL"/>
        </w:rPr>
        <w:t>113,81</w:t>
      </w:r>
      <w:r w:rsidRPr="001B2422">
        <w:rPr>
          <w:sz w:val="28"/>
          <w:szCs w:val="28"/>
          <w:lang w:val="nl-NL"/>
        </w:rPr>
        <w:t>% so với dự toán.</w:t>
      </w:r>
    </w:p>
    <w:p w:rsidR="000757DE" w:rsidRPr="001B2422" w:rsidRDefault="000757DE" w:rsidP="00293530">
      <w:pPr>
        <w:widowControl w:val="0"/>
        <w:tabs>
          <w:tab w:val="left" w:pos="8789"/>
        </w:tabs>
        <w:spacing w:before="120"/>
        <w:ind w:right="6" w:firstLine="720"/>
        <w:jc w:val="both"/>
        <w:rPr>
          <w:sz w:val="28"/>
          <w:szCs w:val="28"/>
          <w:lang w:val="nl-NL"/>
        </w:rPr>
      </w:pPr>
      <w:r w:rsidRPr="001B2422">
        <w:rPr>
          <w:sz w:val="28"/>
          <w:szCs w:val="28"/>
          <w:lang w:val="nl-NL"/>
        </w:rPr>
        <w:t>Ngoài ra có 02 nguồn thu tác động lớn đến thu cân đối ngân sách địa phương, cụ thể:</w:t>
      </w:r>
    </w:p>
    <w:p w:rsidR="000757DE" w:rsidRPr="001B2422" w:rsidRDefault="000757DE" w:rsidP="00293530">
      <w:pPr>
        <w:widowControl w:val="0"/>
        <w:tabs>
          <w:tab w:val="left" w:pos="8789"/>
        </w:tabs>
        <w:spacing w:before="120"/>
        <w:ind w:right="6" w:firstLine="720"/>
        <w:jc w:val="both"/>
        <w:rPr>
          <w:sz w:val="28"/>
          <w:szCs w:val="28"/>
          <w:lang w:val="nl-NL"/>
        </w:rPr>
      </w:pPr>
      <w:r w:rsidRPr="001B2422">
        <w:rPr>
          <w:sz w:val="28"/>
          <w:szCs w:val="28"/>
          <w:lang w:val="nl-NL"/>
        </w:rPr>
        <w:t xml:space="preserve">(1) Thu từ doanh nghiệp có vốn đầu tư nước ngoài, ước thực hiện </w:t>
      </w:r>
      <w:r w:rsidR="0050255A" w:rsidRPr="001B2422">
        <w:rPr>
          <w:sz w:val="28"/>
          <w:szCs w:val="28"/>
          <w:lang w:val="nl-NL"/>
        </w:rPr>
        <w:t>55,7 tỷ đồng, đạt 278,5</w:t>
      </w:r>
      <w:r w:rsidRPr="001B2422">
        <w:rPr>
          <w:sz w:val="28"/>
          <w:szCs w:val="28"/>
          <w:lang w:val="nl-NL"/>
        </w:rPr>
        <w:t>% so với dự toán;</w:t>
      </w:r>
    </w:p>
    <w:p w:rsidR="000757DE" w:rsidRPr="001B2422" w:rsidRDefault="000757DE" w:rsidP="00293530">
      <w:pPr>
        <w:widowControl w:val="0"/>
        <w:tabs>
          <w:tab w:val="left" w:pos="8789"/>
        </w:tabs>
        <w:spacing w:before="120"/>
        <w:ind w:right="6" w:firstLine="720"/>
        <w:jc w:val="both"/>
        <w:rPr>
          <w:sz w:val="28"/>
          <w:szCs w:val="28"/>
          <w:lang w:val="nl-NL"/>
        </w:rPr>
      </w:pPr>
      <w:r w:rsidRPr="001B2422">
        <w:rPr>
          <w:sz w:val="28"/>
          <w:szCs w:val="28"/>
          <w:lang w:val="nl-NL"/>
        </w:rPr>
        <w:t>(2) Thu từ khu vực ngoài quốc doanh, ước thực hiện 1.</w:t>
      </w:r>
      <w:r w:rsidR="0050255A" w:rsidRPr="001B2422">
        <w:rPr>
          <w:sz w:val="28"/>
          <w:szCs w:val="28"/>
          <w:lang w:val="nl-NL"/>
        </w:rPr>
        <w:t>221</w:t>
      </w:r>
      <w:r w:rsidRPr="001B2422">
        <w:rPr>
          <w:sz w:val="28"/>
          <w:szCs w:val="28"/>
          <w:lang w:val="nl-NL"/>
        </w:rPr>
        <w:t xml:space="preserve"> tỷ đồng, vượt </w:t>
      </w:r>
      <w:r w:rsidR="0050255A" w:rsidRPr="001B2422">
        <w:rPr>
          <w:sz w:val="28"/>
          <w:szCs w:val="28"/>
          <w:lang w:val="nl-NL"/>
        </w:rPr>
        <w:t>6,18</w:t>
      </w:r>
      <w:r w:rsidRPr="001B2422">
        <w:rPr>
          <w:sz w:val="28"/>
          <w:szCs w:val="28"/>
          <w:lang w:val="nl-NL"/>
        </w:rPr>
        <w:t>% dự toán.</w:t>
      </w:r>
    </w:p>
    <w:p w:rsidR="000757DE" w:rsidRPr="001B2422" w:rsidRDefault="000757DE" w:rsidP="00293530">
      <w:pPr>
        <w:widowControl w:val="0"/>
        <w:tabs>
          <w:tab w:val="left" w:pos="8789"/>
        </w:tabs>
        <w:spacing w:before="120"/>
        <w:ind w:right="6" w:firstLine="720"/>
        <w:jc w:val="both"/>
        <w:rPr>
          <w:sz w:val="28"/>
          <w:szCs w:val="28"/>
          <w:lang w:val="nl-NL"/>
        </w:rPr>
      </w:pPr>
      <w:r w:rsidRPr="001B2422">
        <w:rPr>
          <w:sz w:val="28"/>
          <w:szCs w:val="28"/>
          <w:lang w:val="nl-NL"/>
        </w:rPr>
        <w:t>Đối với cấp huyện: Ước 11/11 địa phương thu đạt và vượt dự toán năm 2022, góp phần hoàn thành nhiệm vụ thu ngân sách nhà nước trên địa bàn toàn tỉnh Sóc Trăng.</w:t>
      </w:r>
    </w:p>
    <w:p w:rsidR="000757DE" w:rsidRPr="001B2422" w:rsidRDefault="000757DE" w:rsidP="00293530">
      <w:pPr>
        <w:widowControl w:val="0"/>
        <w:tabs>
          <w:tab w:val="left" w:pos="8789"/>
        </w:tabs>
        <w:spacing w:before="120"/>
        <w:ind w:right="6" w:firstLine="720"/>
        <w:jc w:val="both"/>
        <w:rPr>
          <w:sz w:val="28"/>
          <w:szCs w:val="28"/>
          <w:lang w:val="nl-NL"/>
        </w:rPr>
      </w:pPr>
      <w:r w:rsidRPr="001B2422">
        <w:rPr>
          <w:b/>
          <w:sz w:val="28"/>
          <w:szCs w:val="28"/>
          <w:lang w:val="nl-NL"/>
        </w:rPr>
        <w:t>2. Thu từ hoạt động xuất, nhập khẩu</w:t>
      </w:r>
      <w:r w:rsidRPr="001B2422">
        <w:rPr>
          <w:sz w:val="28"/>
          <w:szCs w:val="28"/>
          <w:lang w:val="nl-NL"/>
        </w:rPr>
        <w:t xml:space="preserve"> là </w:t>
      </w:r>
      <w:r w:rsidR="0050255A" w:rsidRPr="001B2422">
        <w:rPr>
          <w:sz w:val="28"/>
          <w:szCs w:val="28"/>
          <w:lang w:val="nl-NL"/>
        </w:rPr>
        <w:t>4</w:t>
      </w:r>
      <w:r w:rsidRPr="001B2422">
        <w:rPr>
          <w:sz w:val="28"/>
          <w:szCs w:val="28"/>
          <w:lang w:val="nl-NL"/>
        </w:rPr>
        <w:t xml:space="preserve">0 tỷ đồng, đạt </w:t>
      </w:r>
      <w:r w:rsidR="0050255A" w:rsidRPr="001B2422">
        <w:rPr>
          <w:sz w:val="28"/>
          <w:szCs w:val="28"/>
          <w:lang w:val="nl-NL"/>
        </w:rPr>
        <w:t>4</w:t>
      </w:r>
      <w:r w:rsidRPr="001B2422">
        <w:rPr>
          <w:sz w:val="28"/>
          <w:szCs w:val="28"/>
          <w:lang w:val="nl-NL"/>
        </w:rPr>
        <w:t>0% so với dự toán.</w:t>
      </w:r>
    </w:p>
    <w:p w:rsidR="000757DE" w:rsidRPr="001B2422" w:rsidRDefault="00B7715D" w:rsidP="00293530">
      <w:pPr>
        <w:keepNext/>
        <w:widowControl w:val="0"/>
        <w:spacing w:before="120" w:after="120"/>
        <w:ind w:firstLine="709"/>
        <w:jc w:val="both"/>
        <w:rPr>
          <w:b/>
          <w:sz w:val="28"/>
          <w:szCs w:val="28"/>
          <w:lang w:val="nl-NL"/>
        </w:rPr>
      </w:pPr>
      <w:r w:rsidRPr="001B2422">
        <w:rPr>
          <w:b/>
          <w:sz w:val="28"/>
          <w:szCs w:val="28"/>
        </w:rPr>
        <w:t>II.</w:t>
      </w:r>
      <w:r w:rsidRPr="001B2422">
        <w:rPr>
          <w:b/>
          <w:sz w:val="28"/>
          <w:szCs w:val="28"/>
          <w:lang w:val="nl-NL"/>
        </w:rPr>
        <w:t xml:space="preserve"> Phần chi: </w:t>
      </w:r>
    </w:p>
    <w:p w:rsidR="000757DE" w:rsidRPr="001B2422" w:rsidRDefault="000757DE" w:rsidP="00293530">
      <w:pPr>
        <w:widowControl w:val="0"/>
        <w:spacing w:before="120"/>
        <w:ind w:right="6" w:firstLine="720"/>
        <w:jc w:val="both"/>
        <w:rPr>
          <w:sz w:val="28"/>
          <w:szCs w:val="28"/>
          <w:lang w:val="nl-NL"/>
        </w:rPr>
      </w:pPr>
      <w:r w:rsidRPr="001B2422">
        <w:rPr>
          <w:sz w:val="28"/>
          <w:szCs w:val="28"/>
          <w:lang w:val="nl-NL"/>
        </w:rPr>
        <w:t xml:space="preserve"> Ước tổng chi ngân sách địa phương: 12.197 tỷ 757 triệu đồng, đạt 100% so với dự toán (không bao gồm chi từ khoản kết dư và chuyển nguồn năm 2021 mang sang và các nguồn bổ sung của ngân sách Trung ương ngoài dự toán đầu năm), trong đó:</w:t>
      </w:r>
    </w:p>
    <w:p w:rsidR="000757DE" w:rsidRPr="001B2422" w:rsidRDefault="000757DE" w:rsidP="00293530">
      <w:pPr>
        <w:widowControl w:val="0"/>
        <w:tabs>
          <w:tab w:val="left" w:pos="8789"/>
        </w:tabs>
        <w:spacing w:before="120"/>
        <w:ind w:right="6" w:firstLine="720"/>
        <w:jc w:val="both"/>
        <w:rPr>
          <w:sz w:val="28"/>
          <w:szCs w:val="28"/>
          <w:lang w:val="nl-NL"/>
        </w:rPr>
      </w:pPr>
      <w:r w:rsidRPr="001B2422">
        <w:rPr>
          <w:sz w:val="28"/>
          <w:szCs w:val="28"/>
          <w:lang w:val="nl-NL"/>
        </w:rPr>
        <w:t>- Chi thường xuyên là 7.677 tỷ 238 triệu đồng, đạt 100,00% dự toán.</w:t>
      </w:r>
    </w:p>
    <w:p w:rsidR="000757DE" w:rsidRPr="001B2422" w:rsidRDefault="000757DE" w:rsidP="00293530">
      <w:pPr>
        <w:keepNext/>
        <w:widowControl w:val="0"/>
        <w:tabs>
          <w:tab w:val="left" w:pos="8789"/>
        </w:tabs>
        <w:spacing w:before="120"/>
        <w:ind w:right="6" w:firstLine="720"/>
        <w:jc w:val="both"/>
        <w:rPr>
          <w:sz w:val="28"/>
          <w:szCs w:val="28"/>
          <w:lang w:val="nl-NL"/>
        </w:rPr>
      </w:pPr>
      <w:r w:rsidRPr="001B2422">
        <w:rPr>
          <w:sz w:val="28"/>
          <w:szCs w:val="28"/>
          <w:lang w:val="nl-NL"/>
        </w:rPr>
        <w:t xml:space="preserve">- Chi nguồn dự phòng ngân sách tỉnh: Năm 2022, dự phòng ngân sách địa phương được Hội đồng nhân dân tỉnh phê duyệt là 206 tỷ 185 triệu đồng, trong đó dự phòng ngân sách tỉnh là 109 tỷ 093 triệu đồng. </w:t>
      </w:r>
    </w:p>
    <w:p w:rsidR="00B7715D" w:rsidRPr="001B2422" w:rsidRDefault="00B7715D" w:rsidP="00293530">
      <w:pPr>
        <w:widowControl w:val="0"/>
        <w:spacing w:before="120" w:after="120"/>
        <w:ind w:right="6" w:firstLine="720"/>
        <w:jc w:val="both"/>
        <w:rPr>
          <w:b/>
          <w:sz w:val="28"/>
          <w:szCs w:val="28"/>
          <w:lang w:val="nl-NL"/>
        </w:rPr>
      </w:pPr>
      <w:r w:rsidRPr="001B2422">
        <w:rPr>
          <w:b/>
          <w:sz w:val="28"/>
          <w:szCs w:val="28"/>
          <w:lang w:val="nl-NL"/>
        </w:rPr>
        <w:t>III. Tình hình huy động vốn:</w:t>
      </w:r>
    </w:p>
    <w:p w:rsidR="001F3B77" w:rsidRPr="001B2422" w:rsidRDefault="001F3B77" w:rsidP="00293530">
      <w:pPr>
        <w:widowControl w:val="0"/>
        <w:spacing w:before="120"/>
        <w:ind w:right="6" w:firstLine="720"/>
        <w:jc w:val="both"/>
        <w:rPr>
          <w:b/>
          <w:sz w:val="28"/>
          <w:szCs w:val="28"/>
          <w:lang w:val="nl-NL"/>
        </w:rPr>
      </w:pPr>
      <w:r w:rsidRPr="001B2422">
        <w:rPr>
          <w:b/>
          <w:sz w:val="28"/>
          <w:szCs w:val="28"/>
          <w:lang w:val="nl-NL"/>
        </w:rPr>
        <w:t>1. Vay lại vốn vay nước ngoài của Chính phủ:</w:t>
      </w:r>
    </w:p>
    <w:p w:rsidR="001F3B77" w:rsidRPr="001B2422" w:rsidRDefault="001F3B77" w:rsidP="00293530">
      <w:pPr>
        <w:widowControl w:val="0"/>
        <w:spacing w:before="120"/>
        <w:ind w:right="6" w:firstLine="720"/>
        <w:jc w:val="both"/>
        <w:rPr>
          <w:b/>
          <w:sz w:val="28"/>
          <w:szCs w:val="28"/>
          <w:lang w:val="nl-NL"/>
        </w:rPr>
      </w:pPr>
      <w:r w:rsidRPr="001B2422">
        <w:rPr>
          <w:sz w:val="28"/>
          <w:szCs w:val="28"/>
          <w:lang w:val="nl-NL"/>
        </w:rPr>
        <w:lastRenderedPageBreak/>
        <w:t>a) Số dư nợ vay lại của Chính phủ đầu năm 2022 để thực hiện các dự án là 147 tỷ 475 triệu đồng, gồm:</w:t>
      </w:r>
    </w:p>
    <w:p w:rsidR="001F3B77" w:rsidRPr="001B2422" w:rsidRDefault="001F3B77" w:rsidP="00293530">
      <w:pPr>
        <w:widowControl w:val="0"/>
        <w:spacing w:before="120"/>
        <w:ind w:right="6" w:firstLine="720"/>
        <w:jc w:val="both"/>
        <w:rPr>
          <w:b/>
          <w:sz w:val="28"/>
          <w:szCs w:val="28"/>
          <w:lang w:val="nl-NL"/>
        </w:rPr>
      </w:pPr>
      <w:r w:rsidRPr="001B2422">
        <w:rPr>
          <w:sz w:val="28"/>
          <w:szCs w:val="28"/>
          <w:lang w:val="nl-NL"/>
        </w:rPr>
        <w:t>- Dự án chống chịu khí hậu tổng hợp và sinh kế bền vững đồng bằng sông Cửu Long (WB9) - Tiểu dự án Đầu tư hạ tầng kỹ thuật phục vụ chuyển đổi sản xuất phù hợp với điều kiện sinh thái để thích ứng với biến đổi khí hậu và nâng cao sinh kế người dân khu vực Cù Lao Dung, là 86 tỷ 569 triệu đồng.</w:t>
      </w:r>
    </w:p>
    <w:p w:rsidR="001F3B77" w:rsidRPr="001B2422" w:rsidRDefault="001F3B77" w:rsidP="00293530">
      <w:pPr>
        <w:widowControl w:val="0"/>
        <w:spacing w:before="120"/>
        <w:ind w:right="6" w:firstLine="720"/>
        <w:jc w:val="both"/>
        <w:rPr>
          <w:b/>
          <w:sz w:val="28"/>
          <w:szCs w:val="28"/>
          <w:lang w:val="nl-NL"/>
        </w:rPr>
      </w:pPr>
      <w:r w:rsidRPr="001B2422">
        <w:rPr>
          <w:sz w:val="28"/>
          <w:szCs w:val="28"/>
          <w:lang w:val="nl-NL"/>
        </w:rPr>
        <w:t>- Dự án Mở rộng nâng cấp đô thị Việt Nam - Tiểu dự án thành phố Sóc Trăng, tỉnh Sóc Trăng, là 60 tỷ 906 triệu đồng.</w:t>
      </w:r>
    </w:p>
    <w:p w:rsidR="001F3B77" w:rsidRPr="001B2422" w:rsidRDefault="001F3B77" w:rsidP="00293530">
      <w:pPr>
        <w:widowControl w:val="0"/>
        <w:spacing w:before="120"/>
        <w:ind w:right="6" w:firstLine="720"/>
        <w:jc w:val="both"/>
        <w:rPr>
          <w:b/>
          <w:sz w:val="28"/>
          <w:szCs w:val="28"/>
          <w:lang w:val="nl-NL"/>
        </w:rPr>
      </w:pPr>
      <w:r w:rsidRPr="001B2422">
        <w:rPr>
          <w:sz w:val="28"/>
          <w:szCs w:val="28"/>
          <w:lang w:val="nl-NL"/>
        </w:rPr>
        <w:t>b) Kế hoạch vốn vay lại năm 2022: 112 tỷ 556 triệu đồng.</w:t>
      </w:r>
    </w:p>
    <w:p w:rsidR="001F3B77" w:rsidRPr="001B2422" w:rsidRDefault="001F3B77" w:rsidP="00293530">
      <w:pPr>
        <w:widowControl w:val="0"/>
        <w:spacing w:before="120"/>
        <w:ind w:right="6" w:firstLine="720"/>
        <w:jc w:val="both"/>
        <w:rPr>
          <w:b/>
          <w:sz w:val="28"/>
          <w:szCs w:val="28"/>
          <w:lang w:val="nl-NL"/>
        </w:rPr>
      </w:pPr>
      <w:r w:rsidRPr="001B2422">
        <w:rPr>
          <w:sz w:val="28"/>
          <w:szCs w:val="28"/>
          <w:lang w:val="nl-NL"/>
        </w:rPr>
        <w:t>- Dự án chống chịu khí hậu tổng hợp và sinh kế bền vững đồng bằng sông Cửu Long (WB9) - Tiểu dự án Đầu tư hạ tầng kỹ thuật phục vụ chuyển đổi sản xuất phù hợp với điều kiện sinh thái để thích ứng với biến đổi khí hậu và nâng cao sinh kế người dân khu vực Cù Lao Dung, số tiền là 32 tỷ 870 triệu đồng.</w:t>
      </w:r>
    </w:p>
    <w:p w:rsidR="001F3B77" w:rsidRPr="001B2422" w:rsidRDefault="001F3B77" w:rsidP="00293530">
      <w:pPr>
        <w:widowControl w:val="0"/>
        <w:spacing w:before="120"/>
        <w:ind w:right="6" w:firstLine="720"/>
        <w:jc w:val="both"/>
        <w:rPr>
          <w:b/>
          <w:sz w:val="28"/>
          <w:szCs w:val="28"/>
          <w:lang w:val="nl-NL"/>
        </w:rPr>
      </w:pPr>
      <w:r w:rsidRPr="001B2422">
        <w:rPr>
          <w:sz w:val="28"/>
          <w:szCs w:val="28"/>
          <w:lang w:val="nl-NL"/>
        </w:rPr>
        <w:t>- Dự án Mở rộng nâng cấp đô thị Việt Nam - Tiểu dự án thành phố Sóc Trăng, tỉnh Sóc Trăng số tiền là 79 tỷ 686 triệu đồng.</w:t>
      </w:r>
    </w:p>
    <w:p w:rsidR="001F3B77" w:rsidRPr="001B2422" w:rsidRDefault="001F3B77" w:rsidP="00293530">
      <w:pPr>
        <w:widowControl w:val="0"/>
        <w:spacing w:before="120"/>
        <w:ind w:right="6" w:firstLine="720"/>
        <w:jc w:val="both"/>
        <w:rPr>
          <w:b/>
          <w:sz w:val="28"/>
          <w:szCs w:val="28"/>
          <w:lang w:val="nl-NL"/>
        </w:rPr>
      </w:pPr>
      <w:r w:rsidRPr="001B2422">
        <w:rPr>
          <w:sz w:val="28"/>
          <w:szCs w:val="28"/>
          <w:lang w:val="nl-NL"/>
        </w:rPr>
        <w:t>c) Dự kiến giải ngân vốn vay lại năm 2022: 62 tỷ 380 triệu đồng.</w:t>
      </w:r>
    </w:p>
    <w:p w:rsidR="001F3B77" w:rsidRPr="001B2422" w:rsidRDefault="001F3B77" w:rsidP="00293530">
      <w:pPr>
        <w:widowControl w:val="0"/>
        <w:spacing w:before="120"/>
        <w:ind w:right="6" w:firstLine="720"/>
        <w:jc w:val="both"/>
        <w:rPr>
          <w:sz w:val="28"/>
          <w:szCs w:val="28"/>
          <w:lang w:val="nl-NL"/>
        </w:rPr>
      </w:pPr>
      <w:r w:rsidRPr="001B2422">
        <w:rPr>
          <w:sz w:val="28"/>
          <w:szCs w:val="28"/>
          <w:lang w:val="nl-NL"/>
        </w:rPr>
        <w:t>- Dự án chống chịu khí hậu tổng hợp và sinh kế bền vững đồng bằng sông Cửu Long (WB9) - Tiểu dự án Đầu tư hạ tầng kỹ thuật phục vụ chuyển đổi sản xuất phù hợp với điều kiện sinh thái để thích ứng với biến đổi khí hậu và nâng cao sinh kế người dân khu vực Cù Lao Dung, là 32 tỷ 870 triệu đồng.</w:t>
      </w:r>
    </w:p>
    <w:p w:rsidR="001F3B77" w:rsidRPr="001B2422" w:rsidRDefault="001F3B77" w:rsidP="00293530">
      <w:pPr>
        <w:widowControl w:val="0"/>
        <w:spacing w:before="120"/>
        <w:ind w:right="6" w:firstLine="720"/>
        <w:jc w:val="both"/>
        <w:rPr>
          <w:sz w:val="28"/>
          <w:szCs w:val="28"/>
          <w:lang w:val="nl-NL"/>
        </w:rPr>
      </w:pPr>
      <w:r w:rsidRPr="001B2422">
        <w:rPr>
          <w:sz w:val="28"/>
          <w:szCs w:val="28"/>
          <w:lang w:val="nl-NL"/>
        </w:rPr>
        <w:t>- Dự án Mở rộng nâng cấp đô thị Việt Nam - Tiểu dự án thành phố Sóc Trăng, tỉnh Sóc Trăng, là 29 tỷ 564 triệu đồng.</w:t>
      </w:r>
    </w:p>
    <w:p w:rsidR="001F3B77" w:rsidRPr="001B2422" w:rsidRDefault="001F3B77" w:rsidP="00293530">
      <w:pPr>
        <w:widowControl w:val="0"/>
        <w:spacing w:before="120"/>
        <w:ind w:right="6" w:firstLine="720"/>
        <w:jc w:val="both"/>
        <w:rPr>
          <w:sz w:val="28"/>
          <w:szCs w:val="28"/>
          <w:lang w:val="nl-NL"/>
        </w:rPr>
      </w:pPr>
      <w:r w:rsidRPr="001B2422">
        <w:rPr>
          <w:sz w:val="28"/>
          <w:szCs w:val="28"/>
          <w:lang w:val="nl-NL"/>
        </w:rPr>
        <w:t>d) Dự kiến trả nợ vốn vay lại: 12 tỷ 282 triệu đồng</w:t>
      </w:r>
    </w:p>
    <w:p w:rsidR="001F3B77" w:rsidRPr="001B2422" w:rsidRDefault="001F3B77" w:rsidP="00293530">
      <w:pPr>
        <w:widowControl w:val="0"/>
        <w:spacing w:before="120"/>
        <w:ind w:right="6" w:firstLine="720"/>
        <w:jc w:val="both"/>
        <w:rPr>
          <w:sz w:val="28"/>
          <w:szCs w:val="28"/>
          <w:lang w:val="nl-NL"/>
        </w:rPr>
      </w:pPr>
      <w:r w:rsidRPr="001B2422">
        <w:rPr>
          <w:sz w:val="28"/>
          <w:szCs w:val="28"/>
          <w:lang w:val="nl-NL"/>
        </w:rPr>
        <w:t xml:space="preserve">- Dự án chống chịu khí hậu tổng hợp và sinh kế bền vững đồng bằng sông Cửu Long (WB9) - Tiểu dự án Đầu tư hạ tầng kỹ thuật phục vụ chuyển đổi sản xuất phù hợp với điều kiện sinh thái để thích ứng với biến đổi khí hậu và nâng cao sinh kế người dân khu vực Cù Lao Dung </w:t>
      </w:r>
      <w:r w:rsidR="00166F37" w:rsidRPr="001B2422">
        <w:rPr>
          <w:sz w:val="28"/>
          <w:szCs w:val="28"/>
          <w:lang w:val="nl-NL"/>
        </w:rPr>
        <w:t xml:space="preserve">là </w:t>
      </w:r>
      <w:r w:rsidRPr="001B2422">
        <w:rPr>
          <w:sz w:val="28"/>
          <w:szCs w:val="28"/>
          <w:lang w:val="nl-NL"/>
        </w:rPr>
        <w:t>9 tỷ 195 triệu đồng.</w:t>
      </w:r>
    </w:p>
    <w:p w:rsidR="001F3B77" w:rsidRPr="001B2422" w:rsidRDefault="001F3B77" w:rsidP="00293530">
      <w:pPr>
        <w:widowControl w:val="0"/>
        <w:spacing w:before="120"/>
        <w:ind w:right="6" w:firstLine="720"/>
        <w:jc w:val="both"/>
        <w:rPr>
          <w:b/>
          <w:sz w:val="28"/>
          <w:szCs w:val="28"/>
          <w:lang w:val="nl-NL"/>
        </w:rPr>
      </w:pPr>
      <w:r w:rsidRPr="001B2422">
        <w:rPr>
          <w:sz w:val="28"/>
          <w:szCs w:val="28"/>
          <w:lang w:val="nl-NL"/>
        </w:rPr>
        <w:t>- Dự án Mở rộng nâng cấp đô thị Việt Nam - Tiểu dự án thàn</w:t>
      </w:r>
      <w:r w:rsidR="00166F37" w:rsidRPr="001B2422">
        <w:rPr>
          <w:sz w:val="28"/>
          <w:szCs w:val="28"/>
          <w:lang w:val="nl-NL"/>
        </w:rPr>
        <w:t>h phố Sóc Trăng, tỉnh Sóc Trăng</w:t>
      </w:r>
      <w:r w:rsidRPr="001B2422">
        <w:rPr>
          <w:sz w:val="28"/>
          <w:szCs w:val="28"/>
          <w:lang w:val="nl-NL"/>
        </w:rPr>
        <w:t xml:space="preserve"> là 3 tỷ 087 triệu đồng.</w:t>
      </w:r>
    </w:p>
    <w:p w:rsidR="001F3B77" w:rsidRPr="001B2422" w:rsidRDefault="001F3B77" w:rsidP="00293530">
      <w:pPr>
        <w:widowControl w:val="0"/>
        <w:spacing w:before="120"/>
        <w:ind w:right="6" w:firstLine="720"/>
        <w:jc w:val="both"/>
        <w:rPr>
          <w:b/>
          <w:sz w:val="28"/>
          <w:szCs w:val="28"/>
          <w:lang w:val="nl-NL"/>
        </w:rPr>
      </w:pPr>
      <w:r w:rsidRPr="001B2422">
        <w:rPr>
          <w:sz w:val="28"/>
          <w:szCs w:val="28"/>
          <w:lang w:val="nl-NL"/>
        </w:rPr>
        <w:t>đ) Dự kiến dư nợ vốn vay lại đến cuối năm 2022 là 247 tỷ 749 triệu đồng, chiếm 38,32% so mức dư nợ vay tối đa của ngân sách địa phương, gồm:</w:t>
      </w:r>
    </w:p>
    <w:p w:rsidR="001F3B77" w:rsidRPr="001B2422" w:rsidRDefault="001F3B77" w:rsidP="00293530">
      <w:pPr>
        <w:widowControl w:val="0"/>
        <w:spacing w:before="120"/>
        <w:ind w:right="6" w:firstLine="720"/>
        <w:jc w:val="both"/>
        <w:rPr>
          <w:b/>
          <w:sz w:val="28"/>
          <w:szCs w:val="28"/>
          <w:lang w:val="nl-NL"/>
        </w:rPr>
      </w:pPr>
      <w:r w:rsidRPr="001B2422">
        <w:rPr>
          <w:sz w:val="28"/>
          <w:szCs w:val="28"/>
          <w:lang w:val="nl-NL"/>
        </w:rPr>
        <w:t>- Dự án chống chịu khí hậu tổng hợp và sinh kế bền vững đồng bằng sông Cửu Long (WB9) - Tiểu dự án Đầu tư hạ tầng kỹ thuật phục vụ chuyển đổi sản xuất phù hợp với điều kiện sinh thái để thích ứng với biến đổi khí hậu và nâng cao sinh kế người dân khu vực Cù Lao Dung, là 110 tỷ 244 triệu đồng.</w:t>
      </w:r>
    </w:p>
    <w:p w:rsidR="001F3B77" w:rsidRPr="001B2422" w:rsidRDefault="001F3B77" w:rsidP="00293530">
      <w:pPr>
        <w:widowControl w:val="0"/>
        <w:spacing w:before="120"/>
        <w:ind w:right="6" w:firstLine="720"/>
        <w:jc w:val="both"/>
        <w:rPr>
          <w:b/>
          <w:sz w:val="28"/>
          <w:szCs w:val="28"/>
          <w:lang w:val="nl-NL"/>
        </w:rPr>
      </w:pPr>
      <w:r w:rsidRPr="001B2422">
        <w:rPr>
          <w:sz w:val="28"/>
          <w:szCs w:val="28"/>
          <w:lang w:val="nl-NL"/>
        </w:rPr>
        <w:t>- Dự án Mở rộng nâng cấp đô thị Việt Nam - Tiểu dự án thành phố Sóc Trăng, tỉnh Sóc Trăng, là 137 tỷ 505 triệu đồng.</w:t>
      </w:r>
    </w:p>
    <w:p w:rsidR="001F3B77" w:rsidRPr="001B2422" w:rsidRDefault="003D5D58" w:rsidP="00293530">
      <w:pPr>
        <w:widowControl w:val="0"/>
        <w:spacing w:before="120"/>
        <w:ind w:right="6" w:firstLine="720"/>
        <w:jc w:val="both"/>
        <w:rPr>
          <w:b/>
          <w:sz w:val="28"/>
          <w:szCs w:val="28"/>
          <w:lang w:val="nl-NL"/>
        </w:rPr>
      </w:pPr>
      <w:r w:rsidRPr="001B2422">
        <w:rPr>
          <w:b/>
          <w:sz w:val="28"/>
          <w:szCs w:val="28"/>
          <w:lang w:val="nl-NL"/>
        </w:rPr>
        <w:lastRenderedPageBreak/>
        <w:t>IV</w:t>
      </w:r>
      <w:r w:rsidR="001F3B77" w:rsidRPr="001B2422">
        <w:rPr>
          <w:b/>
          <w:sz w:val="28"/>
          <w:szCs w:val="28"/>
          <w:lang w:val="nl-NL"/>
        </w:rPr>
        <w:t>. Số dư Quỹ dự trữ tài chính:</w:t>
      </w:r>
    </w:p>
    <w:p w:rsidR="001F3B77" w:rsidRPr="001B2422" w:rsidRDefault="001F3B77" w:rsidP="00293530">
      <w:pPr>
        <w:widowControl w:val="0"/>
        <w:spacing w:before="120"/>
        <w:ind w:right="6" w:firstLine="720"/>
        <w:jc w:val="both"/>
        <w:rPr>
          <w:sz w:val="28"/>
          <w:szCs w:val="28"/>
          <w:lang w:val="nl-NL"/>
        </w:rPr>
      </w:pPr>
      <w:r w:rsidRPr="001B2422">
        <w:rPr>
          <w:sz w:val="28"/>
          <w:szCs w:val="28"/>
          <w:lang w:val="nl-NL"/>
        </w:rPr>
        <w:t xml:space="preserve">Số dư Quỹ Dự trữ tài chính đầu năm 2022 là 284 tỷ 051 triệu đồng; phát sinh trong năm số tiền 02 tỷ 767 triệu đồng (trích lập quỹ và tiền lãi hằng tháng); số chi, số chi kinh phí phục vụ phòng chống dịch Covid-19 số tiền 45 tỷ 738 triệu đồng, số tiền Quỹ dự trữ tài chính hiện nay còn </w:t>
      </w:r>
      <w:r w:rsidR="00166F37" w:rsidRPr="001B2422">
        <w:rPr>
          <w:sz w:val="28"/>
          <w:szCs w:val="28"/>
          <w:lang w:val="nl-NL"/>
        </w:rPr>
        <w:t>241</w:t>
      </w:r>
      <w:r w:rsidRPr="001B2422">
        <w:rPr>
          <w:sz w:val="28"/>
          <w:szCs w:val="28"/>
          <w:lang w:val="nl-NL"/>
        </w:rPr>
        <w:t xml:space="preserve"> tỷ </w:t>
      </w:r>
      <w:r w:rsidR="00166F37" w:rsidRPr="001B2422">
        <w:rPr>
          <w:sz w:val="28"/>
          <w:szCs w:val="28"/>
          <w:lang w:val="nl-NL"/>
        </w:rPr>
        <w:t>080</w:t>
      </w:r>
      <w:r w:rsidRPr="001B2422">
        <w:rPr>
          <w:sz w:val="28"/>
          <w:szCs w:val="28"/>
          <w:lang w:val="nl-NL"/>
        </w:rPr>
        <w:t xml:space="preserve"> triệu đồng.</w:t>
      </w:r>
    </w:p>
    <w:p w:rsidR="001F3B77" w:rsidRPr="001B2422" w:rsidRDefault="00D63F11" w:rsidP="00293530">
      <w:pPr>
        <w:widowControl w:val="0"/>
        <w:spacing w:before="120"/>
        <w:ind w:right="6" w:firstLine="720"/>
        <w:jc w:val="both"/>
        <w:rPr>
          <w:b/>
          <w:bCs/>
          <w:sz w:val="28"/>
          <w:szCs w:val="28"/>
          <w:lang w:val="nl-NL"/>
        </w:rPr>
      </w:pPr>
      <w:r w:rsidRPr="001B2422">
        <w:rPr>
          <w:b/>
          <w:bCs/>
          <w:sz w:val="28"/>
          <w:szCs w:val="28"/>
        </w:rPr>
        <w:t>V</w:t>
      </w:r>
      <w:r w:rsidR="00F838BC" w:rsidRPr="001B2422">
        <w:rPr>
          <w:b/>
          <w:bCs/>
          <w:sz w:val="28"/>
          <w:szCs w:val="28"/>
          <w:lang w:val="nl-NL"/>
        </w:rPr>
        <w:t xml:space="preserve">. Nhận xét, đánh giá việc thực hiện các giải pháp theo </w:t>
      </w:r>
      <w:r w:rsidR="00EE4183" w:rsidRPr="001B2422">
        <w:rPr>
          <w:b/>
          <w:bCs/>
          <w:sz w:val="28"/>
          <w:szCs w:val="28"/>
          <w:lang w:val="nl-NL"/>
        </w:rPr>
        <w:t>N</w:t>
      </w:r>
      <w:r w:rsidR="00F838BC" w:rsidRPr="001B2422">
        <w:rPr>
          <w:b/>
          <w:bCs/>
          <w:sz w:val="28"/>
          <w:szCs w:val="28"/>
          <w:lang w:val="nl-NL"/>
        </w:rPr>
        <w:t>ghị quyết của Hội đồng nhân dân tỉnh:</w:t>
      </w:r>
    </w:p>
    <w:p w:rsidR="001F3B77" w:rsidRPr="001B2422" w:rsidRDefault="00EE4183" w:rsidP="00293530">
      <w:pPr>
        <w:widowControl w:val="0"/>
        <w:spacing w:before="120"/>
        <w:ind w:right="6" w:firstLine="720"/>
        <w:jc w:val="both"/>
        <w:rPr>
          <w:sz w:val="28"/>
          <w:szCs w:val="28"/>
          <w:lang w:val="nl-NL"/>
        </w:rPr>
      </w:pPr>
      <w:r w:rsidRPr="001B2422">
        <w:rPr>
          <w:sz w:val="28"/>
          <w:szCs w:val="28"/>
          <w:lang w:val="nl-NL"/>
        </w:rPr>
        <w:t>Ủy ban nhân dân</w:t>
      </w:r>
      <w:r w:rsidR="009D0B0D" w:rsidRPr="001B2422">
        <w:rPr>
          <w:sz w:val="28"/>
          <w:szCs w:val="28"/>
          <w:lang w:val="nl-NL"/>
        </w:rPr>
        <w:t xml:space="preserve"> tỉnh đã </w:t>
      </w:r>
      <w:r w:rsidR="00BE4E8F" w:rsidRPr="001B2422">
        <w:rPr>
          <w:sz w:val="28"/>
          <w:szCs w:val="28"/>
          <w:lang w:val="nl-NL"/>
        </w:rPr>
        <w:t xml:space="preserve">nghiêm túc thực hiện các giải pháp </w:t>
      </w:r>
      <w:bookmarkStart w:id="3" w:name="loai_1_name"/>
      <w:r w:rsidR="007D0C6F" w:rsidRPr="001B2422">
        <w:rPr>
          <w:sz w:val="28"/>
          <w:szCs w:val="28"/>
          <w:lang w:val="nl-NL"/>
        </w:rPr>
        <w:t>phát triển kinh tế - xã hội và</w:t>
      </w:r>
      <w:r w:rsidR="007B6E01" w:rsidRPr="001B2422">
        <w:rPr>
          <w:sz w:val="28"/>
          <w:szCs w:val="28"/>
          <w:lang w:val="nl-NL"/>
        </w:rPr>
        <w:t xml:space="preserve"> điều hành</w:t>
      </w:r>
      <w:r w:rsidR="007D0C6F" w:rsidRPr="001B2422">
        <w:rPr>
          <w:sz w:val="28"/>
          <w:szCs w:val="28"/>
          <w:lang w:val="nl-NL"/>
        </w:rPr>
        <w:t xml:space="preserve"> dự toán ngân sách nhà nước năm 202</w:t>
      </w:r>
      <w:bookmarkEnd w:id="3"/>
      <w:r w:rsidR="0034674A" w:rsidRPr="001B2422">
        <w:rPr>
          <w:sz w:val="28"/>
          <w:szCs w:val="28"/>
          <w:lang w:val="nl-NL"/>
        </w:rPr>
        <w:t>2</w:t>
      </w:r>
      <w:r w:rsidR="007B6E01" w:rsidRPr="001B2422">
        <w:rPr>
          <w:sz w:val="28"/>
          <w:szCs w:val="28"/>
          <w:lang w:val="nl-NL"/>
        </w:rPr>
        <w:t xml:space="preserve"> theo Nghị quyết s</w:t>
      </w:r>
      <w:r w:rsidR="00C167EA" w:rsidRPr="001B2422">
        <w:rPr>
          <w:sz w:val="28"/>
          <w:szCs w:val="28"/>
          <w:lang w:val="nl-NL"/>
        </w:rPr>
        <w:t>ố 01/NQ-CP ngày 0</w:t>
      </w:r>
      <w:r w:rsidR="0080097D" w:rsidRPr="001B2422">
        <w:rPr>
          <w:sz w:val="28"/>
          <w:szCs w:val="28"/>
          <w:lang w:val="nl-NL"/>
        </w:rPr>
        <w:t>7</w:t>
      </w:r>
      <w:r w:rsidR="00C167EA" w:rsidRPr="001B2422">
        <w:rPr>
          <w:sz w:val="28"/>
          <w:szCs w:val="28"/>
          <w:lang w:val="nl-NL"/>
        </w:rPr>
        <w:t>/01/202</w:t>
      </w:r>
      <w:r w:rsidR="0080097D" w:rsidRPr="001B2422">
        <w:rPr>
          <w:sz w:val="28"/>
          <w:szCs w:val="28"/>
          <w:lang w:val="nl-NL"/>
        </w:rPr>
        <w:t>2</w:t>
      </w:r>
      <w:r w:rsidR="007D0C6F" w:rsidRPr="001B2422">
        <w:rPr>
          <w:sz w:val="28"/>
          <w:szCs w:val="28"/>
          <w:lang w:val="nl-NL"/>
        </w:rPr>
        <w:t xml:space="preserve"> </w:t>
      </w:r>
      <w:r w:rsidR="00BE4E8F" w:rsidRPr="001B2422">
        <w:rPr>
          <w:sz w:val="28"/>
          <w:szCs w:val="28"/>
          <w:lang w:val="nl-NL"/>
        </w:rPr>
        <w:t>của Chính phủ</w:t>
      </w:r>
      <w:r w:rsidR="0080097D" w:rsidRPr="001B2422">
        <w:rPr>
          <w:sz w:val="28"/>
          <w:szCs w:val="28"/>
          <w:lang w:val="nl-NL"/>
        </w:rPr>
        <w:t xml:space="preserve">; </w:t>
      </w:r>
      <w:r w:rsidR="0080097D" w:rsidRPr="001B2422">
        <w:rPr>
          <w:bCs/>
          <w:sz w:val="28"/>
          <w:szCs w:val="28"/>
          <w:lang w:val="nl-NL"/>
        </w:rPr>
        <w:t>Nghị quyết số 08-NQ/TU, ngày 22 tháng 12 năm 2021 của Tỉnh ủy Sóc Trăng về mục tiêu, phương hướng, nhiệm vụ phát triển kinh tế - xã hội, bảo đảm quốc phòng - an ninh, xây dựng hệ thống chính trị năm 2022;</w:t>
      </w:r>
      <w:r w:rsidR="0080097D" w:rsidRPr="001B2422">
        <w:rPr>
          <w:sz w:val="28"/>
          <w:szCs w:val="28"/>
          <w:lang w:val="nl-NL"/>
        </w:rPr>
        <w:t xml:space="preserve"> Nghị quyết số 159/NQ-HĐND ngày 08 tháng 12 năm 2021 của Hội đồng nhân dân tỉnh Sóc Trăng về phát triển kinh tế - xã hội năm 2022</w:t>
      </w:r>
      <w:r w:rsidR="00C829F6" w:rsidRPr="001B2422">
        <w:rPr>
          <w:sz w:val="28"/>
          <w:szCs w:val="28"/>
          <w:lang w:val="nl-NL"/>
        </w:rPr>
        <w:t>.</w:t>
      </w:r>
      <w:r w:rsidR="007D0C6F" w:rsidRPr="001B2422">
        <w:rPr>
          <w:sz w:val="28"/>
          <w:szCs w:val="28"/>
          <w:lang w:val="nl-NL"/>
        </w:rPr>
        <w:t xml:space="preserve"> </w:t>
      </w:r>
      <w:r w:rsidR="007007E7" w:rsidRPr="001B2422">
        <w:rPr>
          <w:sz w:val="28"/>
          <w:szCs w:val="28"/>
          <w:lang w:val="nl-NL"/>
        </w:rPr>
        <w:t>T</w:t>
      </w:r>
      <w:r w:rsidR="007D0C6F" w:rsidRPr="001B2422">
        <w:rPr>
          <w:sz w:val="28"/>
          <w:szCs w:val="28"/>
          <w:lang w:val="nl-NL"/>
        </w:rPr>
        <w:t>hực hiện quyết liệt, linh hoạt, hiệu quả “mục tiêu kép” vừa phòng, chống dịch bệnh, bảo vệ sức khỏe nhân dân, vừa phục hồi và phát triển kinh tế - xã hội trong trạng thái bình thường mới. Phối hợp chặt chẽ, đồng bộ, hiệu quả các chính sách để kích thích tổng cầu phù hợp, tháo gỡ khó khăn cho sản xuất, kinh doanh, thúc đẩy tăng trưởng</w:t>
      </w:r>
      <w:r w:rsidR="007007E7" w:rsidRPr="001B2422">
        <w:rPr>
          <w:sz w:val="28"/>
          <w:szCs w:val="28"/>
          <w:lang w:val="nl-NL"/>
        </w:rPr>
        <w:t xml:space="preserve">. </w:t>
      </w:r>
      <w:r w:rsidR="00C829F6" w:rsidRPr="001B2422">
        <w:rPr>
          <w:sz w:val="28"/>
          <w:szCs w:val="28"/>
          <w:lang w:val="nl-NL"/>
        </w:rPr>
        <w:t xml:space="preserve">Tuy nhiên, </w:t>
      </w:r>
      <w:r w:rsidR="00B45FF9" w:rsidRPr="001B2422">
        <w:rPr>
          <w:sz w:val="28"/>
          <w:szCs w:val="28"/>
          <w:lang w:val="nl-NL"/>
        </w:rPr>
        <w:t>điều kiện n</w:t>
      </w:r>
      <w:r w:rsidR="009D0B0D" w:rsidRPr="001B2422">
        <w:rPr>
          <w:sz w:val="28"/>
          <w:szCs w:val="28"/>
          <w:lang w:val="nl-NL"/>
        </w:rPr>
        <w:t xml:space="preserve">guồn thu </w:t>
      </w:r>
      <w:r w:rsidRPr="001B2422">
        <w:rPr>
          <w:sz w:val="28"/>
          <w:szCs w:val="28"/>
          <w:lang w:val="nl-NL"/>
        </w:rPr>
        <w:t>ngân sách địa phương</w:t>
      </w:r>
      <w:r w:rsidR="009D0B0D" w:rsidRPr="001B2422">
        <w:rPr>
          <w:sz w:val="28"/>
          <w:szCs w:val="28"/>
          <w:lang w:val="nl-NL"/>
        </w:rPr>
        <w:t xml:space="preserve"> còn nhiều hạn chế, nhất là </w:t>
      </w:r>
      <w:r w:rsidR="007007E7" w:rsidRPr="001B2422">
        <w:rPr>
          <w:sz w:val="28"/>
          <w:szCs w:val="28"/>
          <w:lang w:val="nl-NL"/>
        </w:rPr>
        <w:t xml:space="preserve">ảnh hưởng của dịch Covid-19, </w:t>
      </w:r>
      <w:r w:rsidR="00CD46D7" w:rsidRPr="001B2422">
        <w:rPr>
          <w:sz w:val="28"/>
          <w:szCs w:val="28"/>
          <w:lang w:val="nl-NL"/>
        </w:rPr>
        <w:t xml:space="preserve">hạn hán xâm nhập mặn, sạt lở bờ sông, </w:t>
      </w:r>
      <w:r w:rsidR="00B45FF9" w:rsidRPr="001B2422">
        <w:rPr>
          <w:sz w:val="28"/>
          <w:szCs w:val="28"/>
          <w:lang w:val="nl-NL"/>
        </w:rPr>
        <w:t>nên</w:t>
      </w:r>
      <w:r w:rsidR="00BE4E8F" w:rsidRPr="001B2422">
        <w:rPr>
          <w:sz w:val="28"/>
          <w:szCs w:val="28"/>
          <w:lang w:val="nl-NL"/>
        </w:rPr>
        <w:t xml:space="preserve"> công tác điều hành thu, chi và cân đối ngân sách địa phương </w:t>
      </w:r>
      <w:r w:rsidR="00C829F6" w:rsidRPr="001B2422">
        <w:rPr>
          <w:sz w:val="28"/>
          <w:szCs w:val="28"/>
          <w:lang w:val="nl-NL"/>
        </w:rPr>
        <w:t xml:space="preserve">gặp </w:t>
      </w:r>
      <w:r w:rsidR="00B45FF9" w:rsidRPr="001B2422">
        <w:rPr>
          <w:sz w:val="28"/>
          <w:szCs w:val="28"/>
          <w:lang w:val="nl-NL"/>
        </w:rPr>
        <w:t xml:space="preserve">nhiều khó khăn. </w:t>
      </w:r>
      <w:r w:rsidR="00C829F6" w:rsidRPr="001B2422">
        <w:rPr>
          <w:sz w:val="28"/>
          <w:szCs w:val="28"/>
          <w:lang w:val="nl-NL"/>
        </w:rPr>
        <w:t>T</w:t>
      </w:r>
      <w:r w:rsidR="00E0632F" w:rsidRPr="001B2422">
        <w:rPr>
          <w:sz w:val="28"/>
          <w:szCs w:val="28"/>
          <w:lang w:val="nl-NL"/>
        </w:rPr>
        <w:t>rong điều kiện khó khăn đó</w:t>
      </w:r>
      <w:r w:rsidR="00C829F6" w:rsidRPr="001B2422">
        <w:rPr>
          <w:sz w:val="28"/>
          <w:szCs w:val="28"/>
          <w:lang w:val="nl-NL"/>
        </w:rPr>
        <w:t>,</w:t>
      </w:r>
      <w:r w:rsidR="00E0632F" w:rsidRPr="001B2422">
        <w:rPr>
          <w:sz w:val="28"/>
          <w:szCs w:val="28"/>
          <w:lang w:val="nl-NL"/>
        </w:rPr>
        <w:t xml:space="preserve"> </w:t>
      </w:r>
      <w:r w:rsidR="007007E7" w:rsidRPr="001B2422">
        <w:rPr>
          <w:sz w:val="28"/>
          <w:szCs w:val="28"/>
          <w:lang w:val="nl-NL"/>
        </w:rPr>
        <w:t>t</w:t>
      </w:r>
      <w:r w:rsidR="00E0632F" w:rsidRPr="001B2422">
        <w:rPr>
          <w:sz w:val="28"/>
          <w:szCs w:val="28"/>
          <w:lang w:val="nl-NL"/>
        </w:rPr>
        <w:t xml:space="preserve">ỉnh </w:t>
      </w:r>
      <w:r w:rsidR="00BE4E8F" w:rsidRPr="001B2422">
        <w:rPr>
          <w:sz w:val="28"/>
          <w:szCs w:val="28"/>
          <w:lang w:val="nl-NL"/>
        </w:rPr>
        <w:t xml:space="preserve">vẫn đảm bảo </w:t>
      </w:r>
      <w:r w:rsidR="00C829F6" w:rsidRPr="001B2422">
        <w:rPr>
          <w:sz w:val="28"/>
          <w:szCs w:val="28"/>
          <w:lang w:val="nl-NL"/>
        </w:rPr>
        <w:t xml:space="preserve">nhiệm vụ chi </w:t>
      </w:r>
      <w:r w:rsidR="00BE4E8F" w:rsidRPr="001B2422">
        <w:rPr>
          <w:sz w:val="28"/>
          <w:szCs w:val="28"/>
          <w:lang w:val="nl-NL"/>
        </w:rPr>
        <w:t xml:space="preserve">đáp ứng những nhiệm vụ chính trị, chủ trương quan trọng </w:t>
      </w:r>
      <w:r w:rsidR="00A347AF" w:rsidRPr="001B2422">
        <w:rPr>
          <w:sz w:val="28"/>
          <w:szCs w:val="28"/>
          <w:lang w:val="nl-NL"/>
        </w:rPr>
        <w:t xml:space="preserve">theo </w:t>
      </w:r>
      <w:r w:rsidR="00C829F6" w:rsidRPr="001B2422">
        <w:rPr>
          <w:sz w:val="28"/>
          <w:szCs w:val="28"/>
          <w:lang w:val="nl-NL"/>
        </w:rPr>
        <w:t>Nghị quyết</w:t>
      </w:r>
      <w:r w:rsidR="00A347AF" w:rsidRPr="001B2422">
        <w:rPr>
          <w:sz w:val="28"/>
          <w:szCs w:val="28"/>
          <w:lang w:val="nl-NL"/>
        </w:rPr>
        <w:t xml:space="preserve"> của </w:t>
      </w:r>
      <w:r w:rsidRPr="001B2422">
        <w:rPr>
          <w:sz w:val="28"/>
          <w:szCs w:val="28"/>
          <w:lang w:val="nl-NL"/>
        </w:rPr>
        <w:t>Hội đồng nhân dân</w:t>
      </w:r>
      <w:r w:rsidR="00A347AF" w:rsidRPr="001B2422">
        <w:rPr>
          <w:sz w:val="28"/>
          <w:szCs w:val="28"/>
          <w:lang w:val="nl-NL"/>
        </w:rPr>
        <w:t xml:space="preserve"> tỉnh</w:t>
      </w:r>
      <w:r w:rsidR="00BE4E8F" w:rsidRPr="001B2422">
        <w:rPr>
          <w:sz w:val="28"/>
          <w:szCs w:val="28"/>
          <w:lang w:val="nl-NL"/>
        </w:rPr>
        <w:t xml:space="preserve"> như: </w:t>
      </w:r>
      <w:r w:rsidR="00655943" w:rsidRPr="001B2422">
        <w:rPr>
          <w:spacing w:val="2"/>
          <w:sz w:val="28"/>
          <w:szCs w:val="28"/>
          <w:lang w:val="vi-VN"/>
        </w:rPr>
        <w:t>tập trung nguồn lực đầu tư xây dựng kết cấu hạ tầng, thực hiện tái cơ cấu nông nghiệp, xây dựng nông thôn mới, thích ứng với biến đổi khí hậu</w:t>
      </w:r>
      <w:r w:rsidR="00354621" w:rsidRPr="001B2422">
        <w:rPr>
          <w:spacing w:val="2"/>
          <w:sz w:val="28"/>
          <w:szCs w:val="28"/>
        </w:rPr>
        <w:t xml:space="preserve">, </w:t>
      </w:r>
      <w:r w:rsidR="00655943" w:rsidRPr="001B2422">
        <w:rPr>
          <w:spacing w:val="2"/>
          <w:sz w:val="28"/>
          <w:szCs w:val="28"/>
          <w:lang w:val="vi-VN"/>
        </w:rPr>
        <w:t>..</w:t>
      </w:r>
      <w:r w:rsidR="00C829F6" w:rsidRPr="001B2422">
        <w:rPr>
          <w:spacing w:val="2"/>
          <w:sz w:val="28"/>
          <w:szCs w:val="28"/>
          <w:lang w:val="vi-VN"/>
        </w:rPr>
        <w:t>.</w:t>
      </w:r>
      <w:r w:rsidR="001F7600" w:rsidRPr="001B2422">
        <w:rPr>
          <w:spacing w:val="2"/>
          <w:sz w:val="28"/>
          <w:szCs w:val="28"/>
          <w:lang w:val="vi-VN"/>
        </w:rPr>
        <w:t>Đ</w:t>
      </w:r>
      <w:r w:rsidR="00C829F6" w:rsidRPr="001B2422">
        <w:rPr>
          <w:spacing w:val="2"/>
          <w:sz w:val="28"/>
          <w:szCs w:val="28"/>
          <w:lang w:val="vi-VN"/>
        </w:rPr>
        <w:t>ồng thời</w:t>
      </w:r>
      <w:r w:rsidR="00BE4E8F" w:rsidRPr="001B2422">
        <w:rPr>
          <w:spacing w:val="2"/>
          <w:sz w:val="28"/>
          <w:szCs w:val="28"/>
          <w:lang w:val="vi-VN"/>
        </w:rPr>
        <w:t xml:space="preserve"> đảm bảo được nguồn </w:t>
      </w:r>
      <w:r w:rsidR="00224CEA" w:rsidRPr="001B2422">
        <w:rPr>
          <w:spacing w:val="2"/>
          <w:sz w:val="28"/>
          <w:szCs w:val="28"/>
          <w:lang w:val="vi-VN"/>
        </w:rPr>
        <w:t xml:space="preserve">cho các nội dung </w:t>
      </w:r>
      <w:r w:rsidR="00BE4E8F" w:rsidRPr="001B2422">
        <w:rPr>
          <w:spacing w:val="2"/>
          <w:sz w:val="28"/>
          <w:szCs w:val="28"/>
          <w:lang w:val="vi-VN"/>
        </w:rPr>
        <w:t xml:space="preserve">chi </w:t>
      </w:r>
      <w:r w:rsidR="00224CEA" w:rsidRPr="001B2422">
        <w:rPr>
          <w:spacing w:val="2"/>
          <w:sz w:val="28"/>
          <w:szCs w:val="28"/>
          <w:lang w:val="vi-VN"/>
        </w:rPr>
        <w:t xml:space="preserve">theo thời điểm như: </w:t>
      </w:r>
      <w:r w:rsidR="00252F99" w:rsidRPr="001B2422">
        <w:rPr>
          <w:spacing w:val="2"/>
          <w:sz w:val="28"/>
          <w:szCs w:val="28"/>
          <w:lang w:val="vi-VN"/>
        </w:rPr>
        <w:t>Đ</w:t>
      </w:r>
      <w:r w:rsidR="00224CEA" w:rsidRPr="001B2422">
        <w:rPr>
          <w:spacing w:val="2"/>
          <w:sz w:val="28"/>
          <w:szCs w:val="28"/>
          <w:lang w:val="vi-VN"/>
        </w:rPr>
        <w:t>ảm bảo</w:t>
      </w:r>
      <w:r w:rsidR="00224CEA" w:rsidRPr="001B2422">
        <w:rPr>
          <w:sz w:val="28"/>
          <w:szCs w:val="28"/>
          <w:lang w:val="nl-NL"/>
        </w:rPr>
        <w:t xml:space="preserve"> </w:t>
      </w:r>
      <w:r w:rsidRPr="001B2422">
        <w:rPr>
          <w:sz w:val="28"/>
          <w:szCs w:val="28"/>
          <w:lang w:val="nl-NL"/>
        </w:rPr>
        <w:t>an ninh quốc phòng</w:t>
      </w:r>
      <w:r w:rsidR="000F6735" w:rsidRPr="001B2422">
        <w:rPr>
          <w:sz w:val="28"/>
          <w:szCs w:val="28"/>
          <w:lang w:val="nl-NL"/>
        </w:rPr>
        <w:t>, công tác diễn tập khu vực phòng thủ</w:t>
      </w:r>
      <w:r w:rsidR="00224CEA" w:rsidRPr="001B2422">
        <w:rPr>
          <w:sz w:val="28"/>
          <w:szCs w:val="28"/>
          <w:lang w:val="nl-NL"/>
        </w:rPr>
        <w:t xml:space="preserve">; </w:t>
      </w:r>
      <w:r w:rsidRPr="001B2422">
        <w:rPr>
          <w:sz w:val="28"/>
          <w:szCs w:val="28"/>
          <w:lang w:val="nl-NL"/>
        </w:rPr>
        <w:t>c</w:t>
      </w:r>
      <w:r w:rsidR="00224CEA" w:rsidRPr="001B2422">
        <w:rPr>
          <w:sz w:val="28"/>
          <w:szCs w:val="28"/>
          <w:lang w:val="nl-NL"/>
        </w:rPr>
        <w:t xml:space="preserve">ác đề án đào tạo, </w:t>
      </w:r>
      <w:r w:rsidR="00252F99" w:rsidRPr="001B2422">
        <w:rPr>
          <w:sz w:val="28"/>
          <w:szCs w:val="28"/>
          <w:lang w:val="nl-NL"/>
        </w:rPr>
        <w:t xml:space="preserve">cử tuyển, </w:t>
      </w:r>
      <w:r w:rsidR="00224CEA" w:rsidRPr="001B2422">
        <w:rPr>
          <w:sz w:val="28"/>
          <w:szCs w:val="28"/>
          <w:lang w:val="nl-NL"/>
        </w:rPr>
        <w:t>thu hút cán bộ</w:t>
      </w:r>
      <w:r w:rsidR="00C829F6" w:rsidRPr="001B2422">
        <w:rPr>
          <w:sz w:val="28"/>
          <w:szCs w:val="28"/>
          <w:lang w:val="nl-NL"/>
        </w:rPr>
        <w:t>;</w:t>
      </w:r>
      <w:r w:rsidR="00224CEA" w:rsidRPr="001B2422">
        <w:rPr>
          <w:sz w:val="28"/>
          <w:szCs w:val="28"/>
          <w:lang w:val="nl-NL"/>
        </w:rPr>
        <w:t xml:space="preserve"> </w:t>
      </w:r>
      <w:r w:rsidR="00BE4E8F" w:rsidRPr="001B2422">
        <w:rPr>
          <w:sz w:val="28"/>
          <w:szCs w:val="28"/>
          <w:lang w:val="nl-NL"/>
        </w:rPr>
        <w:t>phòng, chống</w:t>
      </w:r>
      <w:r w:rsidR="00C829F6" w:rsidRPr="001B2422">
        <w:rPr>
          <w:sz w:val="28"/>
          <w:szCs w:val="28"/>
          <w:lang w:val="nl-NL"/>
        </w:rPr>
        <w:t xml:space="preserve"> khắc phục hậu quả thiên tai, dịch bệnh</w:t>
      </w:r>
      <w:r w:rsidR="00C01751" w:rsidRPr="001B2422">
        <w:rPr>
          <w:sz w:val="28"/>
          <w:szCs w:val="28"/>
          <w:lang w:val="nl-NL"/>
        </w:rPr>
        <w:t xml:space="preserve"> đặc biệt là công tác phòng, chống dịch và hỗ trợ người dân bị ảnh hưởng do dịch bệnh Covid-19 </w:t>
      </w:r>
      <w:r w:rsidR="00C829F6" w:rsidRPr="001B2422">
        <w:rPr>
          <w:sz w:val="28"/>
          <w:szCs w:val="28"/>
          <w:lang w:val="nl-NL"/>
        </w:rPr>
        <w:t>;</w:t>
      </w:r>
      <w:r w:rsidR="00BE4E8F" w:rsidRPr="001B2422">
        <w:rPr>
          <w:sz w:val="28"/>
          <w:szCs w:val="28"/>
          <w:lang w:val="nl-NL"/>
        </w:rPr>
        <w:t>...</w:t>
      </w:r>
      <w:r w:rsidR="00224CEA" w:rsidRPr="001B2422">
        <w:rPr>
          <w:sz w:val="28"/>
          <w:szCs w:val="28"/>
          <w:lang w:val="nl-NL"/>
        </w:rPr>
        <w:t xml:space="preserve">góp phần đáng kể trong việc thực hiện thắng lợi các mục tiêu, chỉ tiêu phát triển kinh tế - xã hội, giữ vững </w:t>
      </w:r>
      <w:r w:rsidRPr="001B2422">
        <w:rPr>
          <w:sz w:val="28"/>
          <w:szCs w:val="28"/>
          <w:lang w:val="nl-NL"/>
        </w:rPr>
        <w:t>an ninh quốc phòng</w:t>
      </w:r>
      <w:r w:rsidR="00224CEA" w:rsidRPr="001B2422">
        <w:rPr>
          <w:sz w:val="28"/>
          <w:szCs w:val="28"/>
          <w:lang w:val="nl-NL"/>
        </w:rPr>
        <w:t xml:space="preserve"> năm </w:t>
      </w:r>
      <w:r w:rsidR="00543B16" w:rsidRPr="001B2422">
        <w:rPr>
          <w:sz w:val="28"/>
          <w:szCs w:val="28"/>
          <w:lang w:val="nl-NL"/>
        </w:rPr>
        <w:t>202</w:t>
      </w:r>
      <w:r w:rsidR="00354621" w:rsidRPr="001B2422">
        <w:rPr>
          <w:sz w:val="28"/>
          <w:szCs w:val="28"/>
          <w:lang w:val="nl-NL"/>
        </w:rPr>
        <w:t>2</w:t>
      </w:r>
      <w:r w:rsidR="00224CEA" w:rsidRPr="001B2422">
        <w:rPr>
          <w:sz w:val="28"/>
          <w:szCs w:val="28"/>
          <w:lang w:val="nl-NL"/>
        </w:rPr>
        <w:t>.</w:t>
      </w:r>
    </w:p>
    <w:p w:rsidR="0001738A" w:rsidRPr="001B2422" w:rsidRDefault="0001738A" w:rsidP="00293530">
      <w:pPr>
        <w:widowControl w:val="0"/>
        <w:spacing w:before="120"/>
        <w:ind w:right="6" w:firstLine="720"/>
        <w:jc w:val="center"/>
        <w:rPr>
          <w:b/>
          <w:sz w:val="28"/>
          <w:lang w:val="nl-NL"/>
        </w:rPr>
      </w:pPr>
    </w:p>
    <w:p w:rsidR="001F3B77" w:rsidRPr="001B2422" w:rsidRDefault="00F838BC" w:rsidP="00293530">
      <w:pPr>
        <w:widowControl w:val="0"/>
        <w:spacing w:before="120"/>
        <w:ind w:right="6" w:firstLine="720"/>
        <w:jc w:val="center"/>
        <w:rPr>
          <w:b/>
          <w:sz w:val="28"/>
          <w:lang w:val="nl-NL"/>
        </w:rPr>
      </w:pPr>
      <w:r w:rsidRPr="001B2422">
        <w:rPr>
          <w:b/>
          <w:sz w:val="28"/>
          <w:lang w:val="nl-NL"/>
        </w:rPr>
        <w:t>Phần thứ hai</w:t>
      </w:r>
    </w:p>
    <w:p w:rsidR="001F3B77" w:rsidRPr="001B2422" w:rsidRDefault="00F838BC" w:rsidP="00293530">
      <w:pPr>
        <w:widowControl w:val="0"/>
        <w:spacing w:before="120"/>
        <w:ind w:right="6" w:firstLine="720"/>
        <w:jc w:val="center"/>
        <w:rPr>
          <w:b/>
          <w:bCs/>
          <w:sz w:val="28"/>
          <w:lang w:val="nl-NL"/>
        </w:rPr>
      </w:pPr>
      <w:r w:rsidRPr="001B2422">
        <w:rPr>
          <w:b/>
          <w:sz w:val="28"/>
          <w:lang w:val="nl-NL"/>
        </w:rPr>
        <w:t xml:space="preserve">DỰ TOÁN </w:t>
      </w:r>
      <w:r w:rsidR="00EE4183" w:rsidRPr="001B2422">
        <w:rPr>
          <w:b/>
          <w:sz w:val="28"/>
          <w:lang w:val="nl-NL"/>
        </w:rPr>
        <w:t xml:space="preserve">NGÂN SÁCH ĐỊA PHƯƠNG, PHƯƠNG ÁN PHÂN BỔ NGÂN SÁCH CẤP TỈNH </w:t>
      </w:r>
      <w:r w:rsidRPr="001B2422">
        <w:rPr>
          <w:b/>
          <w:sz w:val="28"/>
          <w:lang w:val="nl-NL"/>
        </w:rPr>
        <w:t xml:space="preserve">NĂM </w:t>
      </w:r>
      <w:r w:rsidR="00543B16" w:rsidRPr="001B2422">
        <w:rPr>
          <w:b/>
          <w:sz w:val="28"/>
          <w:lang w:val="nl-NL"/>
        </w:rPr>
        <w:t>202</w:t>
      </w:r>
      <w:r w:rsidR="0080097D" w:rsidRPr="001B2422">
        <w:rPr>
          <w:b/>
          <w:sz w:val="28"/>
          <w:lang w:val="nl-NL"/>
        </w:rPr>
        <w:t>3</w:t>
      </w:r>
      <w:r w:rsidRPr="001B2422">
        <w:rPr>
          <w:b/>
          <w:bCs/>
          <w:sz w:val="28"/>
          <w:lang w:val="nl-NL"/>
        </w:rPr>
        <w:t>:</w:t>
      </w:r>
    </w:p>
    <w:p w:rsidR="001F3B77" w:rsidRPr="001B2422" w:rsidRDefault="00F838BC" w:rsidP="00293530">
      <w:pPr>
        <w:widowControl w:val="0"/>
        <w:spacing w:before="120"/>
        <w:ind w:right="6" w:firstLine="720"/>
        <w:jc w:val="center"/>
        <w:rPr>
          <w:b/>
          <w:sz w:val="28"/>
          <w:lang w:val="nl-NL"/>
        </w:rPr>
      </w:pPr>
      <w:r w:rsidRPr="001B2422">
        <w:rPr>
          <w:b/>
          <w:sz w:val="28"/>
          <w:lang w:val="nl-NL"/>
        </w:rPr>
        <w:t>I. Dự toán thu ngân sách nhà nước trên địa bàn</w:t>
      </w:r>
      <w:r w:rsidR="00926BF5" w:rsidRPr="001B2422">
        <w:rPr>
          <w:b/>
          <w:sz w:val="28"/>
          <w:lang w:val="nl-NL"/>
        </w:rPr>
        <w:t xml:space="preserve"> tỉnh</w:t>
      </w:r>
      <w:r w:rsidR="00EE4183" w:rsidRPr="001B2422">
        <w:rPr>
          <w:b/>
          <w:sz w:val="28"/>
          <w:lang w:val="nl-NL"/>
        </w:rPr>
        <w:t xml:space="preserve"> năm </w:t>
      </w:r>
      <w:r w:rsidR="00543B16" w:rsidRPr="001B2422">
        <w:rPr>
          <w:b/>
          <w:sz w:val="28"/>
          <w:lang w:val="nl-NL"/>
        </w:rPr>
        <w:t>202</w:t>
      </w:r>
      <w:r w:rsidR="0080097D" w:rsidRPr="001B2422">
        <w:rPr>
          <w:b/>
          <w:sz w:val="28"/>
          <w:lang w:val="nl-NL"/>
        </w:rPr>
        <w:t>3</w:t>
      </w:r>
      <w:r w:rsidRPr="001B2422">
        <w:rPr>
          <w:b/>
          <w:sz w:val="28"/>
          <w:lang w:val="nl-NL"/>
        </w:rPr>
        <w:t>:</w:t>
      </w:r>
    </w:p>
    <w:p w:rsidR="001F3B77" w:rsidRPr="001B2422" w:rsidRDefault="00EC5269" w:rsidP="00293530">
      <w:pPr>
        <w:widowControl w:val="0"/>
        <w:spacing w:before="120"/>
        <w:ind w:right="6" w:firstLine="720"/>
        <w:jc w:val="both"/>
        <w:rPr>
          <w:sz w:val="28"/>
          <w:lang w:val="nl-NL"/>
        </w:rPr>
      </w:pPr>
      <w:r w:rsidRPr="001B2422">
        <w:rPr>
          <w:sz w:val="28"/>
          <w:lang w:val="nl-NL"/>
        </w:rPr>
        <w:t xml:space="preserve">Tổng dự toán thu ngân sách nhà nước trên địa bàn tỉnh là </w:t>
      </w:r>
      <w:r w:rsidR="0080097D" w:rsidRPr="001B2422">
        <w:rPr>
          <w:sz w:val="28"/>
          <w:lang w:val="nl-NL"/>
        </w:rPr>
        <w:t>4.453</w:t>
      </w:r>
      <w:r w:rsidRPr="001B2422">
        <w:rPr>
          <w:sz w:val="28"/>
          <w:lang w:val="nl-NL"/>
        </w:rPr>
        <w:t xml:space="preserve"> tỷ đồng, </w:t>
      </w:r>
      <w:r w:rsidR="00321415" w:rsidRPr="001B2422">
        <w:rPr>
          <w:sz w:val="28"/>
          <w:lang w:val="nl-NL"/>
        </w:rPr>
        <w:t>tăng</w:t>
      </w:r>
      <w:r w:rsidR="000D788E" w:rsidRPr="001B2422">
        <w:rPr>
          <w:sz w:val="28"/>
          <w:lang w:val="nl-NL"/>
        </w:rPr>
        <w:t xml:space="preserve"> </w:t>
      </w:r>
      <w:r w:rsidR="0080097D" w:rsidRPr="001B2422">
        <w:rPr>
          <w:sz w:val="28"/>
          <w:lang w:val="nl-NL"/>
        </w:rPr>
        <w:t>8,16</w:t>
      </w:r>
      <w:r w:rsidRPr="001B2422">
        <w:rPr>
          <w:sz w:val="28"/>
          <w:lang w:val="nl-NL"/>
        </w:rPr>
        <w:t xml:space="preserve">% so với </w:t>
      </w:r>
      <w:r w:rsidR="000E1847" w:rsidRPr="001B2422">
        <w:rPr>
          <w:sz w:val="28"/>
          <w:lang w:val="nl-NL"/>
        </w:rPr>
        <w:t xml:space="preserve">dự toán năm </w:t>
      </w:r>
      <w:r w:rsidR="00543B16" w:rsidRPr="001B2422">
        <w:rPr>
          <w:sz w:val="28"/>
          <w:lang w:val="nl-NL"/>
        </w:rPr>
        <w:t>202</w:t>
      </w:r>
      <w:r w:rsidR="0080097D" w:rsidRPr="001B2422">
        <w:rPr>
          <w:sz w:val="28"/>
          <w:lang w:val="nl-NL"/>
        </w:rPr>
        <w:t>2</w:t>
      </w:r>
      <w:r w:rsidRPr="001B2422">
        <w:rPr>
          <w:sz w:val="28"/>
          <w:lang w:val="nl-NL"/>
        </w:rPr>
        <w:t>; trong đó:</w:t>
      </w:r>
    </w:p>
    <w:p w:rsidR="0080097D" w:rsidRPr="001B2422" w:rsidRDefault="00EC5269" w:rsidP="00293530">
      <w:pPr>
        <w:widowControl w:val="0"/>
        <w:spacing w:before="120"/>
        <w:ind w:right="6" w:firstLine="720"/>
        <w:jc w:val="both"/>
        <w:rPr>
          <w:sz w:val="28"/>
          <w:lang w:val="nl-NL"/>
        </w:rPr>
      </w:pPr>
      <w:r w:rsidRPr="001B2422">
        <w:rPr>
          <w:sz w:val="28"/>
          <w:lang w:val="nl-NL"/>
        </w:rPr>
        <w:lastRenderedPageBreak/>
        <w:t xml:space="preserve">1. Dự toán thu </w:t>
      </w:r>
      <w:r w:rsidR="00926BF5" w:rsidRPr="001B2422">
        <w:rPr>
          <w:sz w:val="28"/>
          <w:lang w:val="nl-NL"/>
        </w:rPr>
        <w:t>nội địa</w:t>
      </w:r>
      <w:r w:rsidR="00926BF5" w:rsidRPr="001B2422">
        <w:rPr>
          <w:b/>
          <w:sz w:val="28"/>
          <w:lang w:val="nl-NL"/>
        </w:rPr>
        <w:t xml:space="preserve"> </w:t>
      </w:r>
      <w:r w:rsidRPr="001B2422">
        <w:rPr>
          <w:sz w:val="28"/>
          <w:lang w:val="nl-NL"/>
        </w:rPr>
        <w:t xml:space="preserve">là </w:t>
      </w:r>
      <w:r w:rsidR="0080097D" w:rsidRPr="001B2422">
        <w:rPr>
          <w:sz w:val="28"/>
          <w:lang w:val="nl-NL"/>
        </w:rPr>
        <w:t>4.420</w:t>
      </w:r>
      <w:r w:rsidRPr="001B2422">
        <w:rPr>
          <w:sz w:val="28"/>
          <w:lang w:val="nl-NL"/>
        </w:rPr>
        <w:t xml:space="preserve"> tỷ đồng</w:t>
      </w:r>
      <w:r w:rsidR="0096162F" w:rsidRPr="001B2422">
        <w:rPr>
          <w:sz w:val="28"/>
          <w:lang w:val="nl-NL"/>
        </w:rPr>
        <w:t>,</w:t>
      </w:r>
      <w:r w:rsidR="00D41805" w:rsidRPr="001B2422">
        <w:rPr>
          <w:sz w:val="28"/>
          <w:lang w:val="nl-NL"/>
        </w:rPr>
        <w:t xml:space="preserve"> </w:t>
      </w:r>
      <w:r w:rsidR="007F3B13" w:rsidRPr="001B2422">
        <w:rPr>
          <w:sz w:val="28"/>
          <w:lang w:val="nl-NL"/>
        </w:rPr>
        <w:t xml:space="preserve">tăng </w:t>
      </w:r>
      <w:r w:rsidR="0080097D" w:rsidRPr="001B2422">
        <w:rPr>
          <w:sz w:val="28"/>
          <w:lang w:val="nl-NL"/>
        </w:rPr>
        <w:t>10,03</w:t>
      </w:r>
      <w:r w:rsidR="007F3B13" w:rsidRPr="001B2422">
        <w:rPr>
          <w:sz w:val="28"/>
          <w:lang w:val="nl-NL"/>
        </w:rPr>
        <w:t xml:space="preserve">% so dự toán năm </w:t>
      </w:r>
      <w:r w:rsidR="00543B16" w:rsidRPr="001B2422">
        <w:rPr>
          <w:sz w:val="28"/>
          <w:lang w:val="nl-NL"/>
        </w:rPr>
        <w:t>202</w:t>
      </w:r>
      <w:r w:rsidR="00B7658A" w:rsidRPr="001B2422">
        <w:rPr>
          <w:sz w:val="28"/>
          <w:lang w:val="nl-NL"/>
        </w:rPr>
        <w:t>2</w:t>
      </w:r>
      <w:r w:rsidR="007F3B13" w:rsidRPr="001B2422">
        <w:rPr>
          <w:sz w:val="28"/>
          <w:lang w:val="nl-NL"/>
        </w:rPr>
        <w:t xml:space="preserve">, </w:t>
      </w:r>
      <w:r w:rsidRPr="001B2422">
        <w:rPr>
          <w:sz w:val="28"/>
          <w:lang w:val="nl-NL"/>
        </w:rPr>
        <w:t>bao gồm:</w:t>
      </w:r>
    </w:p>
    <w:p w:rsidR="0080097D" w:rsidRPr="001B2422" w:rsidRDefault="00EC5269" w:rsidP="00293530">
      <w:pPr>
        <w:widowControl w:val="0"/>
        <w:spacing w:before="120"/>
        <w:ind w:right="6" w:firstLine="720"/>
        <w:jc w:val="both"/>
        <w:rPr>
          <w:sz w:val="28"/>
          <w:lang w:val="nl-NL"/>
        </w:rPr>
      </w:pPr>
      <w:r w:rsidRPr="001B2422">
        <w:rPr>
          <w:sz w:val="28"/>
          <w:lang w:val="nl-NL"/>
        </w:rPr>
        <w:t xml:space="preserve">- Thu từ </w:t>
      </w:r>
      <w:r w:rsidR="00926BF5" w:rsidRPr="001B2422">
        <w:rPr>
          <w:sz w:val="28"/>
          <w:lang w:val="nl-NL"/>
        </w:rPr>
        <w:t>doanh nghiệp nhà nước</w:t>
      </w:r>
      <w:r w:rsidRPr="001B2422">
        <w:rPr>
          <w:sz w:val="28"/>
          <w:lang w:val="nl-NL"/>
        </w:rPr>
        <w:t xml:space="preserve"> </w:t>
      </w:r>
      <w:r w:rsidR="00926BF5" w:rsidRPr="001B2422">
        <w:rPr>
          <w:sz w:val="28"/>
          <w:lang w:val="nl-NL"/>
        </w:rPr>
        <w:t>t</w:t>
      </w:r>
      <w:r w:rsidRPr="001B2422">
        <w:rPr>
          <w:sz w:val="28"/>
          <w:lang w:val="nl-NL"/>
        </w:rPr>
        <w:t>rung ương</w:t>
      </w:r>
      <w:r w:rsidRPr="001B2422">
        <w:rPr>
          <w:sz w:val="28"/>
          <w:lang w:val="nl-NL"/>
        </w:rPr>
        <w:tab/>
        <w:t xml:space="preserve">:  </w:t>
      </w:r>
      <w:r w:rsidR="00950FEE" w:rsidRPr="001B2422">
        <w:rPr>
          <w:sz w:val="28"/>
          <w:lang w:val="nl-NL"/>
        </w:rPr>
        <w:t xml:space="preserve"> </w:t>
      </w:r>
      <w:r w:rsidR="006C380C" w:rsidRPr="001B2422">
        <w:rPr>
          <w:sz w:val="28"/>
          <w:lang w:val="nl-NL"/>
        </w:rPr>
        <w:t xml:space="preserve">    </w:t>
      </w:r>
      <w:r w:rsidR="00ED4EAD" w:rsidRPr="001B2422">
        <w:rPr>
          <w:sz w:val="28"/>
          <w:lang w:val="nl-NL"/>
        </w:rPr>
        <w:t xml:space="preserve">      </w:t>
      </w:r>
      <w:r w:rsidR="00D86EEB">
        <w:rPr>
          <w:sz w:val="28"/>
          <w:lang w:val="nl-NL"/>
        </w:rPr>
        <w:t xml:space="preserve"> </w:t>
      </w:r>
      <w:r w:rsidR="00ED4EAD" w:rsidRPr="001B2422">
        <w:rPr>
          <w:sz w:val="28"/>
          <w:lang w:val="nl-NL"/>
        </w:rPr>
        <w:t xml:space="preserve">     </w:t>
      </w:r>
      <w:r w:rsidR="00ED4EAD" w:rsidRPr="001B2422">
        <w:rPr>
          <w:sz w:val="28"/>
          <w:lang w:val="nl-NL"/>
        </w:rPr>
        <w:tab/>
      </w:r>
      <w:r w:rsidR="0080097D" w:rsidRPr="001B2422">
        <w:rPr>
          <w:sz w:val="28"/>
          <w:lang w:val="nl-NL"/>
        </w:rPr>
        <w:t>110</w:t>
      </w:r>
      <w:r w:rsidR="006C380C" w:rsidRPr="001B2422">
        <w:rPr>
          <w:sz w:val="28"/>
          <w:lang w:val="nl-NL"/>
        </w:rPr>
        <w:t xml:space="preserve"> </w:t>
      </w:r>
      <w:r w:rsidRPr="001B2422">
        <w:rPr>
          <w:sz w:val="28"/>
          <w:lang w:val="nl-NL"/>
        </w:rPr>
        <w:t>tỷ đồng;</w:t>
      </w:r>
    </w:p>
    <w:p w:rsidR="0080097D" w:rsidRPr="001B2422" w:rsidRDefault="00EC5269" w:rsidP="00293530">
      <w:pPr>
        <w:widowControl w:val="0"/>
        <w:spacing w:before="120"/>
        <w:ind w:right="6" w:firstLine="720"/>
        <w:jc w:val="both"/>
        <w:rPr>
          <w:sz w:val="28"/>
          <w:lang w:val="nl-NL"/>
        </w:rPr>
      </w:pPr>
      <w:r w:rsidRPr="001B2422">
        <w:rPr>
          <w:sz w:val="28"/>
          <w:lang w:val="nl-NL"/>
        </w:rPr>
        <w:t xml:space="preserve">- Thu từ </w:t>
      </w:r>
      <w:r w:rsidR="00926BF5" w:rsidRPr="001B2422">
        <w:rPr>
          <w:sz w:val="28"/>
          <w:lang w:val="nl-NL"/>
        </w:rPr>
        <w:t>doanh nghiệp nhà nước</w:t>
      </w:r>
      <w:r w:rsidRPr="001B2422">
        <w:rPr>
          <w:sz w:val="28"/>
          <w:lang w:val="nl-NL"/>
        </w:rPr>
        <w:t xml:space="preserve"> địa phương</w:t>
      </w:r>
      <w:r w:rsidRPr="001B2422">
        <w:rPr>
          <w:sz w:val="28"/>
          <w:lang w:val="nl-NL"/>
        </w:rPr>
        <w:tab/>
        <w:t xml:space="preserve">: </w:t>
      </w:r>
      <w:r w:rsidR="00286E45" w:rsidRPr="001B2422">
        <w:rPr>
          <w:sz w:val="28"/>
          <w:lang w:val="nl-NL"/>
        </w:rPr>
        <w:t xml:space="preserve"> </w:t>
      </w:r>
      <w:r w:rsidR="00E0632F" w:rsidRPr="001B2422">
        <w:rPr>
          <w:sz w:val="28"/>
          <w:lang w:val="nl-NL"/>
        </w:rPr>
        <w:t xml:space="preserve">   </w:t>
      </w:r>
      <w:r w:rsidR="00252F99" w:rsidRPr="001B2422">
        <w:rPr>
          <w:sz w:val="28"/>
          <w:lang w:val="nl-NL"/>
        </w:rPr>
        <w:t xml:space="preserve"> </w:t>
      </w:r>
      <w:r w:rsidR="006C380C" w:rsidRPr="001B2422">
        <w:rPr>
          <w:sz w:val="28"/>
          <w:lang w:val="nl-NL"/>
        </w:rPr>
        <w:t xml:space="preserve"> </w:t>
      </w:r>
      <w:r w:rsidR="00ED4EAD" w:rsidRPr="001B2422">
        <w:rPr>
          <w:sz w:val="28"/>
          <w:lang w:val="nl-NL"/>
        </w:rPr>
        <w:tab/>
        <w:t xml:space="preserve"> </w:t>
      </w:r>
      <w:r w:rsidR="00ED4EAD" w:rsidRPr="001B2422">
        <w:rPr>
          <w:sz w:val="28"/>
          <w:lang w:val="nl-NL"/>
        </w:rPr>
        <w:tab/>
      </w:r>
      <w:r w:rsidR="006C380C" w:rsidRPr="001B2422">
        <w:rPr>
          <w:sz w:val="28"/>
          <w:lang w:val="nl-NL"/>
        </w:rPr>
        <w:t xml:space="preserve"> </w:t>
      </w:r>
      <w:r w:rsidR="00293530" w:rsidRPr="001B2422">
        <w:rPr>
          <w:sz w:val="28"/>
          <w:lang w:val="nl-NL"/>
        </w:rPr>
        <w:t>3</w:t>
      </w:r>
      <w:r w:rsidR="00ED4EAD" w:rsidRPr="001B2422">
        <w:rPr>
          <w:sz w:val="28"/>
          <w:lang w:val="nl-NL"/>
        </w:rPr>
        <w:t xml:space="preserve">2,5 </w:t>
      </w:r>
      <w:r w:rsidRPr="001B2422">
        <w:rPr>
          <w:sz w:val="28"/>
          <w:lang w:val="nl-NL"/>
        </w:rPr>
        <w:t>tỷ đồng;</w:t>
      </w:r>
    </w:p>
    <w:p w:rsidR="0080097D" w:rsidRPr="001B2422" w:rsidRDefault="00EC5269" w:rsidP="00293530">
      <w:pPr>
        <w:widowControl w:val="0"/>
        <w:spacing w:before="120"/>
        <w:ind w:right="6" w:firstLine="720"/>
        <w:jc w:val="both"/>
        <w:rPr>
          <w:sz w:val="28"/>
          <w:lang w:val="nl-NL"/>
        </w:rPr>
      </w:pPr>
      <w:r w:rsidRPr="001B2422">
        <w:rPr>
          <w:sz w:val="28"/>
          <w:lang w:val="nl-NL"/>
        </w:rPr>
        <w:t xml:space="preserve">- Thu từ </w:t>
      </w:r>
      <w:r w:rsidR="00926BF5" w:rsidRPr="001B2422">
        <w:rPr>
          <w:sz w:val="28"/>
          <w:lang w:val="nl-NL"/>
        </w:rPr>
        <w:t>doanh nghiệp</w:t>
      </w:r>
      <w:r w:rsidRPr="001B2422">
        <w:rPr>
          <w:sz w:val="28"/>
          <w:lang w:val="nl-NL"/>
        </w:rPr>
        <w:t xml:space="preserve"> có vốn </w:t>
      </w:r>
      <w:r w:rsidR="00926BF5" w:rsidRPr="001B2422">
        <w:rPr>
          <w:sz w:val="28"/>
          <w:lang w:val="nl-NL"/>
        </w:rPr>
        <w:t>đầu tư nước ngoài</w:t>
      </w:r>
      <w:r w:rsidRPr="001B2422">
        <w:rPr>
          <w:sz w:val="28"/>
          <w:lang w:val="nl-NL"/>
        </w:rPr>
        <w:t xml:space="preserve">: </w:t>
      </w:r>
      <w:r w:rsidR="00252F99" w:rsidRPr="001B2422">
        <w:rPr>
          <w:sz w:val="28"/>
          <w:lang w:val="nl-NL"/>
        </w:rPr>
        <w:t xml:space="preserve"> </w:t>
      </w:r>
      <w:r w:rsidR="006C380C" w:rsidRPr="001B2422">
        <w:rPr>
          <w:sz w:val="28"/>
          <w:lang w:val="nl-NL"/>
        </w:rPr>
        <w:t xml:space="preserve">   </w:t>
      </w:r>
      <w:r w:rsidR="00ED4EAD" w:rsidRPr="001B2422">
        <w:rPr>
          <w:sz w:val="28"/>
          <w:lang w:val="nl-NL"/>
        </w:rPr>
        <w:tab/>
      </w:r>
      <w:r w:rsidR="0001738A" w:rsidRPr="001B2422">
        <w:rPr>
          <w:sz w:val="28"/>
          <w:lang w:val="nl-NL"/>
        </w:rPr>
        <w:t xml:space="preserve"> </w:t>
      </w:r>
      <w:r w:rsidR="002C7A7C">
        <w:rPr>
          <w:sz w:val="28"/>
          <w:lang w:val="nl-NL"/>
        </w:rPr>
        <w:t xml:space="preserve">32,5 </w:t>
      </w:r>
      <w:r w:rsidRPr="001B2422">
        <w:rPr>
          <w:sz w:val="28"/>
          <w:lang w:val="nl-NL"/>
        </w:rPr>
        <w:t>tỷ đồng;</w:t>
      </w:r>
    </w:p>
    <w:p w:rsidR="0080097D" w:rsidRPr="001B2422" w:rsidRDefault="00EC5269" w:rsidP="001442F4">
      <w:pPr>
        <w:widowControl w:val="0"/>
        <w:spacing w:before="120"/>
        <w:ind w:right="6" w:firstLine="720"/>
        <w:jc w:val="both"/>
        <w:rPr>
          <w:sz w:val="28"/>
          <w:lang w:val="nl-NL"/>
        </w:rPr>
      </w:pPr>
      <w:r w:rsidRPr="001B2422">
        <w:rPr>
          <w:sz w:val="28"/>
          <w:lang w:val="nl-NL"/>
        </w:rPr>
        <w:t xml:space="preserve">- Thu </w:t>
      </w:r>
      <w:r w:rsidR="00253474" w:rsidRPr="001B2422">
        <w:rPr>
          <w:sz w:val="28"/>
          <w:lang w:val="nl-NL"/>
        </w:rPr>
        <w:t>từ khu vực</w:t>
      </w:r>
      <w:r w:rsidRPr="001B2422">
        <w:rPr>
          <w:sz w:val="28"/>
          <w:lang w:val="nl-NL"/>
        </w:rPr>
        <w:t xml:space="preserve"> ngoài quốc doanh:</w:t>
      </w:r>
      <w:r w:rsidR="00373CF7" w:rsidRPr="001B2422">
        <w:rPr>
          <w:sz w:val="28"/>
          <w:lang w:val="nl-NL"/>
        </w:rPr>
        <w:t xml:space="preserve">   </w:t>
      </w:r>
      <w:r w:rsidR="00993194" w:rsidRPr="001B2422">
        <w:rPr>
          <w:sz w:val="28"/>
          <w:lang w:val="nl-NL"/>
        </w:rPr>
        <w:tab/>
      </w:r>
      <w:r w:rsidR="00993194" w:rsidRPr="001B2422">
        <w:rPr>
          <w:sz w:val="28"/>
          <w:lang w:val="nl-NL"/>
        </w:rPr>
        <w:tab/>
      </w:r>
      <w:r w:rsidR="00993194" w:rsidRPr="001B2422">
        <w:rPr>
          <w:sz w:val="28"/>
          <w:lang w:val="nl-NL"/>
        </w:rPr>
        <w:tab/>
        <w:t xml:space="preserve">         </w:t>
      </w:r>
      <w:r w:rsidR="00AE2050" w:rsidRPr="001B2422">
        <w:rPr>
          <w:sz w:val="28"/>
          <w:lang w:val="nl-NL"/>
        </w:rPr>
        <w:t>1.245</w:t>
      </w:r>
      <w:r w:rsidRPr="001B2422">
        <w:rPr>
          <w:sz w:val="28"/>
          <w:lang w:val="nl-NL"/>
        </w:rPr>
        <w:t xml:space="preserve"> tỷ đồng;</w:t>
      </w:r>
    </w:p>
    <w:p w:rsidR="0080097D" w:rsidRPr="001B2422" w:rsidRDefault="00EC5269" w:rsidP="00293530">
      <w:pPr>
        <w:widowControl w:val="0"/>
        <w:spacing w:before="120"/>
        <w:ind w:right="6" w:firstLine="720"/>
        <w:jc w:val="both"/>
        <w:rPr>
          <w:sz w:val="28"/>
          <w:lang w:val="nl-NL"/>
        </w:rPr>
      </w:pPr>
      <w:r w:rsidRPr="001B2422">
        <w:rPr>
          <w:sz w:val="28"/>
          <w:lang w:val="nl-NL"/>
        </w:rPr>
        <w:t>- Th</w:t>
      </w:r>
      <w:r w:rsidR="004D4C68" w:rsidRPr="001B2422">
        <w:rPr>
          <w:sz w:val="28"/>
          <w:lang w:val="nl-NL"/>
        </w:rPr>
        <w:t>u</w:t>
      </w:r>
      <w:r w:rsidRPr="001B2422">
        <w:rPr>
          <w:sz w:val="28"/>
          <w:lang w:val="nl-NL"/>
        </w:rPr>
        <w:t>ế thu nhập</w:t>
      </w:r>
      <w:r w:rsidR="0096162F" w:rsidRPr="001B2422">
        <w:rPr>
          <w:sz w:val="28"/>
          <w:lang w:val="nl-NL"/>
        </w:rPr>
        <w:t xml:space="preserve"> cá nhân</w:t>
      </w:r>
      <w:r w:rsidRPr="001B2422">
        <w:rPr>
          <w:sz w:val="28"/>
          <w:lang w:val="nl-NL"/>
        </w:rPr>
        <w:t xml:space="preserve">: </w:t>
      </w:r>
      <w:r w:rsidR="009E2B02" w:rsidRPr="001B2422">
        <w:rPr>
          <w:sz w:val="28"/>
          <w:lang w:val="nl-NL"/>
        </w:rPr>
        <w:t xml:space="preserve"> </w:t>
      </w:r>
      <w:r w:rsidR="001442F4" w:rsidRPr="001B2422">
        <w:rPr>
          <w:sz w:val="28"/>
          <w:lang w:val="nl-NL"/>
        </w:rPr>
        <w:tab/>
      </w:r>
      <w:r w:rsidR="001442F4" w:rsidRPr="001B2422">
        <w:rPr>
          <w:sz w:val="28"/>
          <w:lang w:val="nl-NL"/>
        </w:rPr>
        <w:tab/>
      </w:r>
      <w:r w:rsidR="001442F4" w:rsidRPr="001B2422">
        <w:rPr>
          <w:sz w:val="28"/>
          <w:lang w:val="nl-NL"/>
        </w:rPr>
        <w:tab/>
      </w:r>
      <w:r w:rsidR="001442F4" w:rsidRPr="001B2422">
        <w:rPr>
          <w:sz w:val="28"/>
          <w:lang w:val="nl-NL"/>
        </w:rPr>
        <w:tab/>
      </w:r>
      <w:r w:rsidR="00780DB6" w:rsidRPr="001B2422">
        <w:rPr>
          <w:sz w:val="28"/>
          <w:lang w:val="nl-NL"/>
        </w:rPr>
        <w:t xml:space="preserve">        </w:t>
      </w:r>
      <w:r w:rsidR="001442F4" w:rsidRPr="001B2422">
        <w:rPr>
          <w:sz w:val="28"/>
          <w:lang w:val="nl-NL"/>
        </w:rPr>
        <w:t xml:space="preserve">   </w:t>
      </w:r>
      <w:r w:rsidR="00780DB6" w:rsidRPr="001B2422">
        <w:rPr>
          <w:sz w:val="28"/>
          <w:lang w:val="nl-NL"/>
        </w:rPr>
        <w:t>4</w:t>
      </w:r>
      <w:r w:rsidR="00AE2050" w:rsidRPr="001B2422">
        <w:rPr>
          <w:sz w:val="28"/>
          <w:lang w:val="nl-NL"/>
        </w:rPr>
        <w:t>52</w:t>
      </w:r>
      <w:r w:rsidR="006C380C" w:rsidRPr="001B2422">
        <w:rPr>
          <w:sz w:val="28"/>
          <w:lang w:val="nl-NL"/>
        </w:rPr>
        <w:t xml:space="preserve"> </w:t>
      </w:r>
      <w:r w:rsidRPr="001B2422">
        <w:rPr>
          <w:sz w:val="28"/>
          <w:lang w:val="nl-NL"/>
        </w:rPr>
        <w:t>tỷ đồng;</w:t>
      </w:r>
    </w:p>
    <w:p w:rsidR="0080097D" w:rsidRPr="001B2422" w:rsidRDefault="00EC5269" w:rsidP="00293530">
      <w:pPr>
        <w:widowControl w:val="0"/>
        <w:spacing w:before="120"/>
        <w:ind w:right="6" w:firstLine="720"/>
        <w:jc w:val="both"/>
        <w:rPr>
          <w:sz w:val="28"/>
          <w:lang w:val="nl-NL"/>
        </w:rPr>
      </w:pPr>
      <w:r w:rsidRPr="001B2422">
        <w:rPr>
          <w:sz w:val="28"/>
          <w:lang w:val="nl-NL"/>
        </w:rPr>
        <w:t>- Thu tiền sử dụng đất</w:t>
      </w:r>
      <w:r w:rsidR="00AE2050" w:rsidRPr="001B2422">
        <w:rPr>
          <w:sz w:val="28"/>
          <w:lang w:val="nl-NL"/>
        </w:rPr>
        <w:t xml:space="preserve">: </w:t>
      </w:r>
      <w:r w:rsidR="001442F4" w:rsidRPr="001B2422">
        <w:rPr>
          <w:sz w:val="28"/>
          <w:lang w:val="nl-NL"/>
        </w:rPr>
        <w:tab/>
      </w:r>
      <w:r w:rsidR="001442F4" w:rsidRPr="001B2422">
        <w:rPr>
          <w:sz w:val="28"/>
          <w:lang w:val="nl-NL"/>
        </w:rPr>
        <w:tab/>
      </w:r>
      <w:r w:rsidR="001442F4" w:rsidRPr="001B2422">
        <w:rPr>
          <w:sz w:val="28"/>
          <w:lang w:val="nl-NL"/>
        </w:rPr>
        <w:tab/>
      </w:r>
      <w:r w:rsidR="001442F4" w:rsidRPr="001B2422">
        <w:rPr>
          <w:sz w:val="28"/>
          <w:lang w:val="nl-NL"/>
        </w:rPr>
        <w:tab/>
        <w:t xml:space="preserve"> </w:t>
      </w:r>
      <w:r w:rsidR="001442F4" w:rsidRPr="001B2422">
        <w:rPr>
          <w:sz w:val="28"/>
          <w:lang w:val="nl-NL"/>
        </w:rPr>
        <w:tab/>
      </w:r>
      <w:r w:rsidR="001442F4" w:rsidRPr="001B2422">
        <w:rPr>
          <w:sz w:val="28"/>
          <w:lang w:val="nl-NL"/>
        </w:rPr>
        <w:tab/>
        <w:t xml:space="preserve">  </w:t>
      </w:r>
      <w:r w:rsidR="00AE2050" w:rsidRPr="001B2422">
        <w:rPr>
          <w:sz w:val="28"/>
          <w:lang w:val="nl-NL"/>
        </w:rPr>
        <w:t>300</w:t>
      </w:r>
      <w:r w:rsidR="006C380C" w:rsidRPr="001B2422">
        <w:rPr>
          <w:sz w:val="28"/>
          <w:lang w:val="nl-NL"/>
        </w:rPr>
        <w:t xml:space="preserve"> </w:t>
      </w:r>
      <w:r w:rsidRPr="001B2422">
        <w:rPr>
          <w:sz w:val="28"/>
          <w:lang w:val="nl-NL"/>
        </w:rPr>
        <w:t>tỷ đồng;</w:t>
      </w:r>
    </w:p>
    <w:p w:rsidR="0080097D" w:rsidRPr="001B2422" w:rsidRDefault="00EC5269" w:rsidP="00293530">
      <w:pPr>
        <w:widowControl w:val="0"/>
        <w:spacing w:before="120"/>
        <w:ind w:right="6" w:firstLine="720"/>
        <w:jc w:val="both"/>
        <w:rPr>
          <w:sz w:val="28"/>
          <w:lang w:val="nl-NL"/>
        </w:rPr>
      </w:pPr>
      <w:r w:rsidRPr="001B2422">
        <w:rPr>
          <w:sz w:val="28"/>
          <w:lang w:val="nl-NL"/>
        </w:rPr>
        <w:t xml:space="preserve">- Thuế sử </w:t>
      </w:r>
      <w:r w:rsidR="00BB752F" w:rsidRPr="001B2422">
        <w:rPr>
          <w:sz w:val="28"/>
          <w:lang w:val="nl-NL"/>
        </w:rPr>
        <w:t xml:space="preserve">dụng </w:t>
      </w:r>
      <w:r w:rsidRPr="001B2422">
        <w:rPr>
          <w:sz w:val="28"/>
          <w:lang w:val="nl-NL"/>
        </w:rPr>
        <w:t>đất phi nông nghiệp:</w:t>
      </w:r>
      <w:r w:rsidR="00AE2050" w:rsidRPr="001B2422">
        <w:rPr>
          <w:sz w:val="28"/>
          <w:lang w:val="nl-NL"/>
        </w:rPr>
        <w:t xml:space="preserve"> </w:t>
      </w:r>
      <w:r w:rsidR="001442F4" w:rsidRPr="001B2422">
        <w:rPr>
          <w:sz w:val="28"/>
          <w:lang w:val="nl-NL"/>
        </w:rPr>
        <w:tab/>
      </w:r>
      <w:r w:rsidR="001442F4" w:rsidRPr="001B2422">
        <w:rPr>
          <w:sz w:val="28"/>
          <w:lang w:val="nl-NL"/>
        </w:rPr>
        <w:tab/>
      </w:r>
      <w:r w:rsidR="001442F4" w:rsidRPr="001B2422">
        <w:rPr>
          <w:sz w:val="28"/>
          <w:lang w:val="nl-NL"/>
        </w:rPr>
        <w:tab/>
      </w:r>
      <w:r w:rsidR="001442F4" w:rsidRPr="001B2422">
        <w:rPr>
          <w:sz w:val="28"/>
          <w:lang w:val="nl-NL"/>
        </w:rPr>
        <w:tab/>
        <w:t xml:space="preserve">    </w:t>
      </w:r>
      <w:r w:rsidR="009D6337" w:rsidRPr="001B2422">
        <w:rPr>
          <w:sz w:val="28"/>
          <w:lang w:val="nl-NL"/>
        </w:rPr>
        <w:t>04 t</w:t>
      </w:r>
      <w:r w:rsidRPr="001B2422">
        <w:rPr>
          <w:sz w:val="28"/>
          <w:lang w:val="nl-NL"/>
        </w:rPr>
        <w:t>ỷ đồng;</w:t>
      </w:r>
    </w:p>
    <w:p w:rsidR="0080097D" w:rsidRPr="001B2422" w:rsidRDefault="00EC5269" w:rsidP="00293530">
      <w:pPr>
        <w:widowControl w:val="0"/>
        <w:spacing w:before="120"/>
        <w:ind w:right="6" w:firstLine="720"/>
        <w:jc w:val="both"/>
        <w:rPr>
          <w:sz w:val="28"/>
          <w:lang w:val="nl-NL"/>
        </w:rPr>
      </w:pPr>
      <w:r w:rsidRPr="001B2422">
        <w:rPr>
          <w:sz w:val="28"/>
          <w:lang w:val="nl-NL"/>
        </w:rPr>
        <w:t xml:space="preserve">- Thu tiền cho thuê </w:t>
      </w:r>
      <w:r w:rsidR="00950FEE" w:rsidRPr="001B2422">
        <w:rPr>
          <w:sz w:val="28"/>
          <w:lang w:val="nl-NL"/>
        </w:rPr>
        <w:t xml:space="preserve">mặt </w:t>
      </w:r>
      <w:r w:rsidRPr="001B2422">
        <w:rPr>
          <w:sz w:val="28"/>
          <w:lang w:val="nl-NL"/>
        </w:rPr>
        <w:t>đất</w:t>
      </w:r>
      <w:r w:rsidR="00950FEE" w:rsidRPr="001B2422">
        <w:rPr>
          <w:sz w:val="28"/>
          <w:lang w:val="nl-NL"/>
        </w:rPr>
        <w:t>, mặt nước</w:t>
      </w:r>
      <w:r w:rsidRPr="001B2422">
        <w:rPr>
          <w:sz w:val="28"/>
          <w:lang w:val="nl-NL"/>
        </w:rPr>
        <w:tab/>
        <w:t>:</w:t>
      </w:r>
      <w:r w:rsidR="00F54A2C" w:rsidRPr="001B2422">
        <w:rPr>
          <w:sz w:val="28"/>
          <w:lang w:val="nl-NL"/>
        </w:rPr>
        <w:t xml:space="preserve"> </w:t>
      </w:r>
      <w:r w:rsidR="001442F4" w:rsidRPr="001B2422">
        <w:rPr>
          <w:sz w:val="28"/>
          <w:lang w:val="nl-NL"/>
        </w:rPr>
        <w:tab/>
      </w:r>
      <w:r w:rsidR="001442F4" w:rsidRPr="001B2422">
        <w:rPr>
          <w:sz w:val="28"/>
          <w:lang w:val="nl-NL"/>
        </w:rPr>
        <w:tab/>
      </w:r>
      <w:r w:rsidR="001442F4" w:rsidRPr="001B2422">
        <w:rPr>
          <w:sz w:val="28"/>
          <w:lang w:val="nl-NL"/>
        </w:rPr>
        <w:tab/>
        <w:t xml:space="preserve">    </w:t>
      </w:r>
      <w:r w:rsidR="00F54A2C" w:rsidRPr="001B2422">
        <w:rPr>
          <w:sz w:val="28"/>
          <w:lang w:val="nl-NL"/>
        </w:rPr>
        <w:t>30</w:t>
      </w:r>
      <w:r w:rsidR="006C380C" w:rsidRPr="001B2422">
        <w:rPr>
          <w:sz w:val="28"/>
          <w:lang w:val="nl-NL"/>
        </w:rPr>
        <w:t xml:space="preserve"> </w:t>
      </w:r>
      <w:r w:rsidRPr="001B2422">
        <w:rPr>
          <w:sz w:val="28"/>
          <w:lang w:val="nl-NL"/>
        </w:rPr>
        <w:t>tỷ đồng;</w:t>
      </w:r>
    </w:p>
    <w:p w:rsidR="00F54A2C" w:rsidRPr="001B2422" w:rsidRDefault="00EC5269" w:rsidP="00293530">
      <w:pPr>
        <w:widowControl w:val="0"/>
        <w:spacing w:before="120"/>
        <w:ind w:right="6" w:firstLine="720"/>
        <w:jc w:val="both"/>
        <w:rPr>
          <w:sz w:val="28"/>
          <w:lang w:val="nl-NL"/>
        </w:rPr>
      </w:pPr>
      <w:r w:rsidRPr="001B2422">
        <w:rPr>
          <w:sz w:val="28"/>
          <w:lang w:val="nl-NL"/>
        </w:rPr>
        <w:t>- Thuế bảo vệ môi trường</w:t>
      </w:r>
      <w:r w:rsidR="00F54A2C" w:rsidRPr="001B2422">
        <w:rPr>
          <w:sz w:val="28"/>
          <w:lang w:val="nl-NL"/>
        </w:rPr>
        <w:tab/>
        <w:t xml:space="preserve">: </w:t>
      </w:r>
      <w:r w:rsidR="001442F4" w:rsidRPr="001B2422">
        <w:rPr>
          <w:sz w:val="28"/>
          <w:lang w:val="nl-NL"/>
        </w:rPr>
        <w:tab/>
      </w:r>
      <w:r w:rsidR="001442F4" w:rsidRPr="001B2422">
        <w:rPr>
          <w:sz w:val="28"/>
          <w:lang w:val="nl-NL"/>
        </w:rPr>
        <w:tab/>
      </w:r>
      <w:r w:rsidR="001442F4" w:rsidRPr="001B2422">
        <w:rPr>
          <w:sz w:val="28"/>
          <w:lang w:val="nl-NL"/>
        </w:rPr>
        <w:tab/>
      </w:r>
      <w:r w:rsidR="001442F4" w:rsidRPr="001B2422">
        <w:rPr>
          <w:sz w:val="28"/>
          <w:lang w:val="nl-NL"/>
        </w:rPr>
        <w:tab/>
      </w:r>
      <w:r w:rsidR="001442F4" w:rsidRPr="001B2422">
        <w:rPr>
          <w:sz w:val="28"/>
          <w:lang w:val="nl-NL"/>
        </w:rPr>
        <w:tab/>
        <w:t xml:space="preserve">  </w:t>
      </w:r>
      <w:r w:rsidR="00F54A2C" w:rsidRPr="001B2422">
        <w:rPr>
          <w:sz w:val="28"/>
          <w:lang w:val="nl-NL"/>
        </w:rPr>
        <w:t>280</w:t>
      </w:r>
      <w:r w:rsidR="009D6337" w:rsidRPr="001B2422">
        <w:rPr>
          <w:sz w:val="28"/>
          <w:lang w:val="nl-NL"/>
        </w:rPr>
        <w:t xml:space="preserve"> </w:t>
      </w:r>
      <w:r w:rsidR="00F54A2C" w:rsidRPr="001B2422">
        <w:rPr>
          <w:sz w:val="28"/>
          <w:lang w:val="nl-NL"/>
        </w:rPr>
        <w:t>tỷ đồng;</w:t>
      </w:r>
    </w:p>
    <w:p w:rsidR="0080097D" w:rsidRPr="001B2422" w:rsidRDefault="00EC5269" w:rsidP="00293530">
      <w:pPr>
        <w:widowControl w:val="0"/>
        <w:spacing w:before="120"/>
        <w:ind w:right="6" w:firstLine="720"/>
        <w:jc w:val="both"/>
        <w:rPr>
          <w:sz w:val="28"/>
          <w:lang w:val="nl-NL"/>
        </w:rPr>
      </w:pPr>
      <w:r w:rsidRPr="001B2422">
        <w:rPr>
          <w:sz w:val="28"/>
          <w:lang w:val="nl-NL"/>
        </w:rPr>
        <w:t>- Thu lệ phí trước bạ</w:t>
      </w:r>
      <w:r w:rsidR="00F54A2C" w:rsidRPr="001B2422">
        <w:rPr>
          <w:sz w:val="28"/>
          <w:lang w:val="nl-NL"/>
        </w:rPr>
        <w:t xml:space="preserve">: </w:t>
      </w:r>
      <w:r w:rsidR="001442F4" w:rsidRPr="001B2422">
        <w:rPr>
          <w:sz w:val="28"/>
          <w:lang w:val="nl-NL"/>
        </w:rPr>
        <w:tab/>
      </w:r>
      <w:r w:rsidR="001442F4" w:rsidRPr="001B2422">
        <w:rPr>
          <w:sz w:val="28"/>
          <w:lang w:val="nl-NL"/>
        </w:rPr>
        <w:tab/>
      </w:r>
      <w:r w:rsidR="001442F4" w:rsidRPr="001B2422">
        <w:rPr>
          <w:sz w:val="28"/>
          <w:lang w:val="nl-NL"/>
        </w:rPr>
        <w:tab/>
      </w:r>
      <w:r w:rsidR="001442F4" w:rsidRPr="001B2422">
        <w:rPr>
          <w:sz w:val="28"/>
          <w:lang w:val="nl-NL"/>
        </w:rPr>
        <w:tab/>
      </w:r>
      <w:r w:rsidR="001442F4" w:rsidRPr="001B2422">
        <w:rPr>
          <w:sz w:val="28"/>
          <w:lang w:val="nl-NL"/>
        </w:rPr>
        <w:tab/>
      </w:r>
      <w:r w:rsidR="001442F4" w:rsidRPr="001B2422">
        <w:rPr>
          <w:sz w:val="28"/>
          <w:lang w:val="nl-NL"/>
        </w:rPr>
        <w:tab/>
        <w:t xml:space="preserve"> </w:t>
      </w:r>
      <w:r w:rsidR="00F54A2C" w:rsidRPr="001B2422">
        <w:rPr>
          <w:sz w:val="28"/>
          <w:lang w:val="nl-NL"/>
        </w:rPr>
        <w:t>190</w:t>
      </w:r>
      <w:r w:rsidR="00554468" w:rsidRPr="001B2422">
        <w:rPr>
          <w:sz w:val="28"/>
          <w:lang w:val="nl-NL"/>
        </w:rPr>
        <w:t xml:space="preserve"> </w:t>
      </w:r>
      <w:r w:rsidRPr="001B2422">
        <w:rPr>
          <w:sz w:val="28"/>
          <w:lang w:val="nl-NL"/>
        </w:rPr>
        <w:t>tỷ đồng;</w:t>
      </w:r>
    </w:p>
    <w:p w:rsidR="0080097D" w:rsidRPr="001B2422" w:rsidRDefault="00EC5269" w:rsidP="00293530">
      <w:pPr>
        <w:widowControl w:val="0"/>
        <w:spacing w:before="120"/>
        <w:ind w:right="6" w:firstLine="720"/>
        <w:jc w:val="both"/>
        <w:rPr>
          <w:sz w:val="28"/>
          <w:lang w:val="nl-NL"/>
        </w:rPr>
      </w:pPr>
      <w:r w:rsidRPr="001B2422">
        <w:rPr>
          <w:sz w:val="28"/>
          <w:lang w:val="nl-NL"/>
        </w:rPr>
        <w:t>- Thu phí và lệ phí</w:t>
      </w:r>
      <w:r w:rsidRPr="001B2422">
        <w:rPr>
          <w:sz w:val="28"/>
          <w:lang w:val="nl-NL"/>
        </w:rPr>
        <w:tab/>
      </w:r>
      <w:r w:rsidR="00F54A2C" w:rsidRPr="001B2422">
        <w:rPr>
          <w:sz w:val="28"/>
          <w:lang w:val="nl-NL"/>
        </w:rPr>
        <w:t>: 66</w:t>
      </w:r>
      <w:r w:rsidR="00554468" w:rsidRPr="001B2422">
        <w:rPr>
          <w:sz w:val="28"/>
          <w:lang w:val="nl-NL"/>
        </w:rPr>
        <w:t xml:space="preserve"> </w:t>
      </w:r>
      <w:r w:rsidRPr="001B2422">
        <w:rPr>
          <w:sz w:val="28"/>
          <w:lang w:val="nl-NL"/>
        </w:rPr>
        <w:t>tỷ đồng</w:t>
      </w:r>
      <w:r w:rsidR="00DE14DE" w:rsidRPr="001B2422">
        <w:rPr>
          <w:sz w:val="28"/>
          <w:lang w:val="nl-NL"/>
        </w:rPr>
        <w:t>, t</w:t>
      </w:r>
      <w:r w:rsidRPr="001B2422">
        <w:rPr>
          <w:sz w:val="28"/>
          <w:lang w:val="nl-NL"/>
        </w:rPr>
        <w:t xml:space="preserve">rong đó: </w:t>
      </w:r>
      <w:r w:rsidR="004D4C68" w:rsidRPr="001B2422">
        <w:rPr>
          <w:sz w:val="28"/>
          <w:lang w:val="nl-NL"/>
        </w:rPr>
        <w:t>p</w:t>
      </w:r>
      <w:r w:rsidRPr="001B2422">
        <w:rPr>
          <w:sz w:val="28"/>
          <w:lang w:val="nl-NL"/>
        </w:rPr>
        <w:t xml:space="preserve">hí, lệ phí </w:t>
      </w:r>
      <w:r w:rsidR="004D4C68" w:rsidRPr="001B2422">
        <w:rPr>
          <w:sz w:val="28"/>
          <w:lang w:val="nl-NL"/>
        </w:rPr>
        <w:t xml:space="preserve">do cơ quan </w:t>
      </w:r>
      <w:r w:rsidRPr="001B2422">
        <w:rPr>
          <w:sz w:val="28"/>
          <w:lang w:val="nl-NL"/>
        </w:rPr>
        <w:t xml:space="preserve">trung ương </w:t>
      </w:r>
      <w:r w:rsidR="004D4C68" w:rsidRPr="001B2422">
        <w:rPr>
          <w:sz w:val="28"/>
          <w:lang w:val="nl-NL"/>
        </w:rPr>
        <w:t xml:space="preserve">thực hiện </w:t>
      </w:r>
      <w:r w:rsidRPr="001B2422">
        <w:rPr>
          <w:sz w:val="28"/>
          <w:lang w:val="nl-NL"/>
        </w:rPr>
        <w:t xml:space="preserve">là </w:t>
      </w:r>
      <w:r w:rsidR="00F54A2C" w:rsidRPr="001B2422">
        <w:rPr>
          <w:sz w:val="28"/>
          <w:lang w:val="nl-NL"/>
        </w:rPr>
        <w:t>30</w:t>
      </w:r>
      <w:r w:rsidRPr="001B2422">
        <w:rPr>
          <w:sz w:val="28"/>
          <w:lang w:val="nl-NL"/>
        </w:rPr>
        <w:t xml:space="preserve"> tỷ đồng</w:t>
      </w:r>
      <w:r w:rsidR="00DE14DE" w:rsidRPr="001B2422">
        <w:rPr>
          <w:sz w:val="28"/>
          <w:lang w:val="nl-NL"/>
        </w:rPr>
        <w:t>;</w:t>
      </w:r>
    </w:p>
    <w:p w:rsidR="0080097D" w:rsidRPr="001B2422" w:rsidRDefault="00EC5269" w:rsidP="00293530">
      <w:pPr>
        <w:widowControl w:val="0"/>
        <w:spacing w:before="120"/>
        <w:ind w:right="6" w:firstLine="720"/>
        <w:jc w:val="both"/>
        <w:rPr>
          <w:sz w:val="28"/>
          <w:lang w:val="nl-NL"/>
        </w:rPr>
      </w:pPr>
      <w:r w:rsidRPr="001B2422">
        <w:rPr>
          <w:sz w:val="28"/>
          <w:lang w:val="nl-NL"/>
        </w:rPr>
        <w:t xml:space="preserve">- Thu khác ngân sách: </w:t>
      </w:r>
      <w:r w:rsidR="00373CF7" w:rsidRPr="001B2422">
        <w:rPr>
          <w:sz w:val="28"/>
          <w:lang w:val="nl-NL"/>
        </w:rPr>
        <w:t>90</w:t>
      </w:r>
      <w:r w:rsidR="009D6337" w:rsidRPr="001B2422">
        <w:rPr>
          <w:sz w:val="28"/>
          <w:lang w:val="nl-NL"/>
        </w:rPr>
        <w:t xml:space="preserve"> </w:t>
      </w:r>
      <w:r w:rsidRPr="001B2422">
        <w:rPr>
          <w:sz w:val="28"/>
          <w:lang w:val="nl-NL"/>
        </w:rPr>
        <w:t xml:space="preserve">tỷ đồng, </w:t>
      </w:r>
      <w:r w:rsidR="00DE14DE" w:rsidRPr="001B2422">
        <w:rPr>
          <w:sz w:val="28"/>
          <w:lang w:val="nl-NL"/>
        </w:rPr>
        <w:t>t</w:t>
      </w:r>
      <w:r w:rsidRPr="001B2422">
        <w:rPr>
          <w:sz w:val="28"/>
          <w:lang w:val="nl-NL"/>
        </w:rPr>
        <w:t xml:space="preserve">rong đó, </w:t>
      </w:r>
      <w:r w:rsidR="00926BF5" w:rsidRPr="001B2422">
        <w:rPr>
          <w:sz w:val="28"/>
          <w:lang w:val="nl-NL"/>
        </w:rPr>
        <w:t>ngân sách Trung ương</w:t>
      </w:r>
      <w:r w:rsidR="00950FEE" w:rsidRPr="001B2422">
        <w:rPr>
          <w:sz w:val="28"/>
          <w:lang w:val="nl-NL"/>
        </w:rPr>
        <w:t xml:space="preserve"> hưởng các khoản </w:t>
      </w:r>
      <w:r w:rsidRPr="001B2422">
        <w:rPr>
          <w:sz w:val="28"/>
          <w:lang w:val="nl-NL"/>
        </w:rPr>
        <w:t xml:space="preserve">thu xử phạt </w:t>
      </w:r>
      <w:r w:rsidR="00926BF5" w:rsidRPr="001B2422">
        <w:rPr>
          <w:sz w:val="28"/>
          <w:lang w:val="nl-NL"/>
        </w:rPr>
        <w:t>vi phạm hành chính</w:t>
      </w:r>
      <w:r w:rsidRPr="001B2422">
        <w:rPr>
          <w:sz w:val="28"/>
          <w:lang w:val="nl-NL"/>
        </w:rPr>
        <w:t xml:space="preserve"> </w:t>
      </w:r>
      <w:r w:rsidR="00950FEE" w:rsidRPr="001B2422">
        <w:rPr>
          <w:sz w:val="28"/>
          <w:lang w:val="nl-NL"/>
        </w:rPr>
        <w:t xml:space="preserve">là </w:t>
      </w:r>
      <w:r w:rsidR="00A1488F" w:rsidRPr="001B2422">
        <w:rPr>
          <w:sz w:val="28"/>
          <w:lang w:val="nl-NL"/>
        </w:rPr>
        <w:t>60</w:t>
      </w:r>
      <w:r w:rsidR="004D4C68" w:rsidRPr="001B2422">
        <w:rPr>
          <w:sz w:val="28"/>
          <w:lang w:val="nl-NL"/>
        </w:rPr>
        <w:t xml:space="preserve"> tỷ</w:t>
      </w:r>
      <w:r w:rsidR="00950FEE" w:rsidRPr="001B2422">
        <w:rPr>
          <w:sz w:val="28"/>
          <w:lang w:val="nl-NL"/>
        </w:rPr>
        <w:t xml:space="preserve"> đồng</w:t>
      </w:r>
      <w:r w:rsidRPr="001B2422">
        <w:rPr>
          <w:sz w:val="28"/>
          <w:lang w:val="nl-NL"/>
        </w:rPr>
        <w:t>;</w:t>
      </w:r>
    </w:p>
    <w:p w:rsidR="0080097D" w:rsidRPr="001B2422" w:rsidRDefault="00BE7902" w:rsidP="00293530">
      <w:pPr>
        <w:widowControl w:val="0"/>
        <w:spacing w:before="120"/>
        <w:ind w:right="6" w:firstLine="720"/>
        <w:jc w:val="both"/>
        <w:rPr>
          <w:sz w:val="28"/>
          <w:lang w:val="nl-NL"/>
        </w:rPr>
      </w:pPr>
      <w:r w:rsidRPr="001B2422">
        <w:rPr>
          <w:sz w:val="28"/>
          <w:lang w:val="nl-NL"/>
        </w:rPr>
        <w:t xml:space="preserve">- </w:t>
      </w:r>
      <w:r w:rsidR="00BB752F" w:rsidRPr="001B2422">
        <w:rPr>
          <w:sz w:val="28"/>
          <w:lang w:val="nl-NL"/>
        </w:rPr>
        <w:t>T</w:t>
      </w:r>
      <w:r w:rsidRPr="001B2422">
        <w:rPr>
          <w:sz w:val="28"/>
          <w:lang w:val="nl-NL"/>
        </w:rPr>
        <w:t xml:space="preserve">hu </w:t>
      </w:r>
      <w:r w:rsidR="00BB752F" w:rsidRPr="001B2422">
        <w:rPr>
          <w:sz w:val="28"/>
          <w:lang w:val="nl-NL"/>
        </w:rPr>
        <w:t xml:space="preserve">từ hoạt động </w:t>
      </w:r>
      <w:r w:rsidRPr="001B2422">
        <w:rPr>
          <w:sz w:val="28"/>
          <w:lang w:val="nl-NL"/>
        </w:rPr>
        <w:t>xổ số kiến thiết</w:t>
      </w:r>
      <w:r w:rsidR="00A1488F" w:rsidRPr="001B2422">
        <w:rPr>
          <w:sz w:val="28"/>
          <w:lang w:val="nl-NL"/>
        </w:rPr>
        <w:t>:</w:t>
      </w:r>
      <w:r w:rsidR="00252F99" w:rsidRPr="001B2422">
        <w:rPr>
          <w:sz w:val="28"/>
          <w:lang w:val="nl-NL"/>
        </w:rPr>
        <w:t xml:space="preserve"> </w:t>
      </w:r>
      <w:r w:rsidR="001442F4" w:rsidRPr="001B2422">
        <w:rPr>
          <w:sz w:val="28"/>
          <w:lang w:val="nl-NL"/>
        </w:rPr>
        <w:tab/>
      </w:r>
      <w:r w:rsidR="001442F4" w:rsidRPr="001B2422">
        <w:rPr>
          <w:sz w:val="28"/>
          <w:lang w:val="nl-NL"/>
        </w:rPr>
        <w:tab/>
      </w:r>
      <w:r w:rsidR="001442F4" w:rsidRPr="001B2422">
        <w:rPr>
          <w:sz w:val="28"/>
          <w:lang w:val="nl-NL"/>
        </w:rPr>
        <w:tab/>
        <w:t xml:space="preserve">        </w:t>
      </w:r>
      <w:r w:rsidR="00A1488F" w:rsidRPr="001B2422">
        <w:rPr>
          <w:sz w:val="28"/>
          <w:lang w:val="nl-NL"/>
        </w:rPr>
        <w:t>1.583</w:t>
      </w:r>
      <w:r w:rsidR="00554468" w:rsidRPr="001B2422">
        <w:rPr>
          <w:sz w:val="28"/>
          <w:lang w:val="nl-NL"/>
        </w:rPr>
        <w:t xml:space="preserve"> </w:t>
      </w:r>
      <w:r w:rsidRPr="001B2422">
        <w:rPr>
          <w:sz w:val="28"/>
          <w:lang w:val="nl-NL"/>
        </w:rPr>
        <w:t>tỷ đồng</w:t>
      </w:r>
      <w:r w:rsidR="006F1DD2" w:rsidRPr="001B2422">
        <w:rPr>
          <w:sz w:val="28"/>
          <w:lang w:val="nl-NL"/>
        </w:rPr>
        <w:t>;</w:t>
      </w:r>
    </w:p>
    <w:p w:rsidR="0080097D" w:rsidRPr="001B2422" w:rsidRDefault="00554468" w:rsidP="00293530">
      <w:pPr>
        <w:widowControl w:val="0"/>
        <w:spacing w:before="120"/>
        <w:ind w:right="6" w:firstLine="720"/>
        <w:jc w:val="both"/>
        <w:rPr>
          <w:sz w:val="28"/>
          <w:lang w:val="nl-NL"/>
        </w:rPr>
      </w:pPr>
      <w:r w:rsidRPr="001B2422">
        <w:rPr>
          <w:sz w:val="28"/>
          <w:lang w:val="nl-NL"/>
        </w:rPr>
        <w:t>- Thu cấ</w:t>
      </w:r>
      <w:r w:rsidR="00A1488F" w:rsidRPr="001B2422">
        <w:rPr>
          <w:sz w:val="28"/>
          <w:lang w:val="nl-NL"/>
        </w:rPr>
        <w:t>p quyền khai thác khoáng sản</w:t>
      </w:r>
      <w:r w:rsidR="00A1488F" w:rsidRPr="001B2422">
        <w:rPr>
          <w:sz w:val="28"/>
          <w:lang w:val="nl-NL"/>
        </w:rPr>
        <w:tab/>
        <w:t>:</w:t>
      </w:r>
      <w:r w:rsidR="001442F4" w:rsidRPr="001B2422">
        <w:rPr>
          <w:sz w:val="28"/>
          <w:lang w:val="nl-NL"/>
        </w:rPr>
        <w:tab/>
      </w:r>
      <w:r w:rsidR="001442F4" w:rsidRPr="001B2422">
        <w:rPr>
          <w:sz w:val="28"/>
          <w:lang w:val="nl-NL"/>
        </w:rPr>
        <w:tab/>
      </w:r>
      <w:r w:rsidR="001442F4" w:rsidRPr="001B2422">
        <w:rPr>
          <w:sz w:val="28"/>
          <w:lang w:val="nl-NL"/>
        </w:rPr>
        <w:tab/>
        <w:t xml:space="preserve">   </w:t>
      </w:r>
      <w:r w:rsidR="00A1488F" w:rsidRPr="001B2422">
        <w:rPr>
          <w:sz w:val="28"/>
          <w:lang w:val="nl-NL"/>
        </w:rPr>
        <w:t xml:space="preserve"> </w:t>
      </w:r>
      <w:r w:rsidR="009D6337" w:rsidRPr="001B2422">
        <w:rPr>
          <w:sz w:val="28"/>
          <w:lang w:val="nl-NL"/>
        </w:rPr>
        <w:t>02</w:t>
      </w:r>
      <w:r w:rsidRPr="001B2422">
        <w:rPr>
          <w:sz w:val="28"/>
          <w:lang w:val="nl-NL"/>
        </w:rPr>
        <w:t xml:space="preserve"> tỷ đồng</w:t>
      </w:r>
      <w:r w:rsidR="001442F4" w:rsidRPr="001B2422">
        <w:rPr>
          <w:sz w:val="28"/>
          <w:lang w:val="nl-NL"/>
        </w:rPr>
        <w:t>;</w:t>
      </w:r>
    </w:p>
    <w:p w:rsidR="00CD2D92" w:rsidRPr="001B2422" w:rsidRDefault="00CD2D92" w:rsidP="00293530">
      <w:pPr>
        <w:widowControl w:val="0"/>
        <w:spacing w:before="120"/>
        <w:ind w:right="6" w:firstLine="720"/>
        <w:jc w:val="both"/>
        <w:rPr>
          <w:sz w:val="28"/>
          <w:lang w:val="nl-NL"/>
        </w:rPr>
      </w:pPr>
      <w:r w:rsidRPr="001B2422">
        <w:rPr>
          <w:sz w:val="28"/>
          <w:lang w:val="nl-NL"/>
        </w:rPr>
        <w:t>- Thu cổ tức, lợi nhuận</w:t>
      </w:r>
      <w:r w:rsidR="009A3FB9" w:rsidRPr="001B2422">
        <w:rPr>
          <w:sz w:val="28"/>
          <w:lang w:val="nl-NL"/>
        </w:rPr>
        <w:t xml:space="preserve"> </w:t>
      </w:r>
      <w:r w:rsidR="005E3774" w:rsidRPr="001B2422">
        <w:rPr>
          <w:sz w:val="28"/>
          <w:lang w:val="nl-NL"/>
        </w:rPr>
        <w:t xml:space="preserve">được chi sau thuế địa phương được hưởng 100%: </w:t>
      </w:r>
      <w:r w:rsidR="001442F4" w:rsidRPr="001B2422">
        <w:rPr>
          <w:sz w:val="28"/>
          <w:lang w:val="nl-NL"/>
        </w:rPr>
        <w:tab/>
      </w:r>
      <w:r w:rsidR="001442F4" w:rsidRPr="001B2422">
        <w:rPr>
          <w:sz w:val="28"/>
          <w:lang w:val="nl-NL"/>
        </w:rPr>
        <w:tab/>
      </w:r>
      <w:r w:rsidR="001442F4" w:rsidRPr="001B2422">
        <w:rPr>
          <w:sz w:val="28"/>
          <w:lang w:val="nl-NL"/>
        </w:rPr>
        <w:tab/>
      </w:r>
      <w:r w:rsidR="001442F4" w:rsidRPr="001B2422">
        <w:rPr>
          <w:sz w:val="28"/>
          <w:lang w:val="nl-NL"/>
        </w:rPr>
        <w:tab/>
      </w:r>
      <w:r w:rsidR="001442F4" w:rsidRPr="001B2422">
        <w:rPr>
          <w:sz w:val="28"/>
          <w:lang w:val="nl-NL"/>
        </w:rPr>
        <w:tab/>
      </w:r>
      <w:r w:rsidR="001442F4" w:rsidRPr="001B2422">
        <w:rPr>
          <w:sz w:val="28"/>
          <w:lang w:val="nl-NL"/>
        </w:rPr>
        <w:tab/>
      </w:r>
      <w:r w:rsidR="001442F4" w:rsidRPr="001B2422">
        <w:rPr>
          <w:sz w:val="28"/>
          <w:lang w:val="nl-NL"/>
        </w:rPr>
        <w:tab/>
      </w:r>
      <w:r w:rsidR="001442F4" w:rsidRPr="001B2422">
        <w:rPr>
          <w:sz w:val="28"/>
          <w:lang w:val="nl-NL"/>
        </w:rPr>
        <w:tab/>
      </w:r>
      <w:r w:rsidR="001442F4" w:rsidRPr="001B2422">
        <w:rPr>
          <w:sz w:val="28"/>
          <w:lang w:val="nl-NL"/>
        </w:rPr>
        <w:tab/>
        <w:t xml:space="preserve">   03 tỷ đồng;</w:t>
      </w:r>
    </w:p>
    <w:p w:rsidR="0080097D" w:rsidRPr="001B2422" w:rsidRDefault="00EC5269" w:rsidP="00293530">
      <w:pPr>
        <w:widowControl w:val="0"/>
        <w:spacing w:before="120"/>
        <w:ind w:right="6" w:firstLine="720"/>
        <w:jc w:val="both"/>
        <w:rPr>
          <w:sz w:val="28"/>
          <w:lang w:val="nl-NL"/>
        </w:rPr>
      </w:pPr>
      <w:r w:rsidRPr="001B2422">
        <w:rPr>
          <w:sz w:val="28"/>
          <w:lang w:val="nl-NL"/>
        </w:rPr>
        <w:t xml:space="preserve">2. </w:t>
      </w:r>
      <w:r w:rsidR="0096162F" w:rsidRPr="001B2422">
        <w:rPr>
          <w:sz w:val="28"/>
          <w:lang w:val="nl-NL"/>
        </w:rPr>
        <w:t>T</w:t>
      </w:r>
      <w:r w:rsidRPr="001B2422">
        <w:rPr>
          <w:sz w:val="28"/>
          <w:lang w:val="nl-NL"/>
        </w:rPr>
        <w:t xml:space="preserve">hu từ hoạt động xuất, nhập khẩu: </w:t>
      </w:r>
      <w:r w:rsidR="001442F4" w:rsidRPr="001B2422">
        <w:rPr>
          <w:sz w:val="28"/>
          <w:lang w:val="nl-NL"/>
        </w:rPr>
        <w:tab/>
      </w:r>
      <w:r w:rsidR="001442F4" w:rsidRPr="001B2422">
        <w:rPr>
          <w:sz w:val="28"/>
          <w:lang w:val="nl-NL"/>
        </w:rPr>
        <w:tab/>
      </w:r>
      <w:r w:rsidR="001442F4" w:rsidRPr="001B2422">
        <w:rPr>
          <w:sz w:val="28"/>
          <w:lang w:val="nl-NL"/>
        </w:rPr>
        <w:tab/>
      </w:r>
      <w:r w:rsidR="001442F4" w:rsidRPr="001B2422">
        <w:rPr>
          <w:sz w:val="28"/>
          <w:lang w:val="nl-NL"/>
        </w:rPr>
        <w:tab/>
        <w:t xml:space="preserve">   </w:t>
      </w:r>
      <w:r w:rsidR="00A1488F" w:rsidRPr="001B2422">
        <w:rPr>
          <w:sz w:val="28"/>
          <w:lang w:val="nl-NL"/>
        </w:rPr>
        <w:t>33</w:t>
      </w:r>
      <w:r w:rsidR="00554468" w:rsidRPr="001B2422">
        <w:rPr>
          <w:sz w:val="28"/>
          <w:lang w:val="nl-NL"/>
        </w:rPr>
        <w:t xml:space="preserve"> </w:t>
      </w:r>
      <w:r w:rsidRPr="001B2422">
        <w:rPr>
          <w:sz w:val="28"/>
          <w:lang w:val="nl-NL"/>
        </w:rPr>
        <w:t>tỷ đồng</w:t>
      </w:r>
      <w:r w:rsidR="001442F4" w:rsidRPr="001B2422">
        <w:rPr>
          <w:sz w:val="28"/>
          <w:lang w:val="nl-NL"/>
        </w:rPr>
        <w:t>;</w:t>
      </w:r>
    </w:p>
    <w:p w:rsidR="0080097D" w:rsidRPr="001B2422" w:rsidRDefault="00EC5269" w:rsidP="00293530">
      <w:pPr>
        <w:widowControl w:val="0"/>
        <w:spacing w:before="120"/>
        <w:ind w:right="6" w:firstLine="720"/>
        <w:jc w:val="both"/>
        <w:rPr>
          <w:sz w:val="28"/>
          <w:lang w:val="nl-NL"/>
        </w:rPr>
      </w:pPr>
      <w:r w:rsidRPr="001B2422">
        <w:rPr>
          <w:b/>
          <w:sz w:val="28"/>
          <w:lang w:val="nl-NL"/>
        </w:rPr>
        <w:t>II. Dự toán thu ngân sách địa phương</w:t>
      </w:r>
      <w:r w:rsidR="00926BF5" w:rsidRPr="001B2422">
        <w:rPr>
          <w:b/>
          <w:sz w:val="28"/>
          <w:lang w:val="nl-NL"/>
        </w:rPr>
        <w:t xml:space="preserve"> năm </w:t>
      </w:r>
      <w:r w:rsidR="00543B16" w:rsidRPr="001B2422">
        <w:rPr>
          <w:b/>
          <w:sz w:val="28"/>
          <w:lang w:val="nl-NL"/>
        </w:rPr>
        <w:t>202</w:t>
      </w:r>
      <w:r w:rsidR="00574DCD" w:rsidRPr="001B2422">
        <w:rPr>
          <w:b/>
          <w:sz w:val="28"/>
          <w:lang w:val="nl-NL"/>
        </w:rPr>
        <w:t>3</w:t>
      </w:r>
      <w:r w:rsidR="00554468" w:rsidRPr="001B2422">
        <w:rPr>
          <w:sz w:val="28"/>
          <w:lang w:val="nl-NL"/>
        </w:rPr>
        <w:t>:</w:t>
      </w:r>
    </w:p>
    <w:p w:rsidR="00C6698E" w:rsidRPr="001B2422" w:rsidRDefault="00EC5269" w:rsidP="00C6698E">
      <w:pPr>
        <w:widowControl w:val="0"/>
        <w:spacing w:before="120"/>
        <w:ind w:right="6" w:firstLine="720"/>
        <w:jc w:val="both"/>
        <w:rPr>
          <w:sz w:val="28"/>
          <w:lang w:val="nl-NL"/>
        </w:rPr>
      </w:pPr>
      <w:r w:rsidRPr="001B2422">
        <w:rPr>
          <w:sz w:val="28"/>
          <w:lang w:val="nl-NL"/>
        </w:rPr>
        <w:t xml:space="preserve">Tổng dự toán thu ngân sách địa phương là </w:t>
      </w:r>
      <w:r w:rsidR="00D35CFA" w:rsidRPr="001B2422">
        <w:rPr>
          <w:sz w:val="28"/>
          <w:lang w:val="nl-NL"/>
        </w:rPr>
        <w:t>14.400</w:t>
      </w:r>
      <w:r w:rsidR="00373CF7" w:rsidRPr="001B2422">
        <w:rPr>
          <w:sz w:val="28"/>
          <w:lang w:val="nl-NL"/>
        </w:rPr>
        <w:t xml:space="preserve"> tỷ </w:t>
      </w:r>
      <w:r w:rsidR="00D35CFA" w:rsidRPr="001B2422">
        <w:rPr>
          <w:sz w:val="28"/>
          <w:lang w:val="nl-NL"/>
        </w:rPr>
        <w:t>362</w:t>
      </w:r>
      <w:r w:rsidR="00373CF7" w:rsidRPr="001B2422">
        <w:rPr>
          <w:sz w:val="28"/>
          <w:lang w:val="nl-NL"/>
        </w:rPr>
        <w:t xml:space="preserve"> triệu đồng</w:t>
      </w:r>
      <w:r w:rsidRPr="001B2422">
        <w:rPr>
          <w:sz w:val="28"/>
          <w:lang w:val="nl-NL"/>
        </w:rPr>
        <w:t>; trong đó</w:t>
      </w:r>
      <w:r w:rsidR="00E77834" w:rsidRPr="001B2422">
        <w:rPr>
          <w:sz w:val="28"/>
          <w:lang w:val="nl-NL"/>
        </w:rPr>
        <w:t>,</w:t>
      </w:r>
      <w:r w:rsidRPr="001B2422">
        <w:rPr>
          <w:sz w:val="28"/>
          <w:lang w:val="nl-NL"/>
        </w:rPr>
        <w:t xml:space="preserve"> </w:t>
      </w:r>
      <w:r w:rsidR="00E77834" w:rsidRPr="001B2422">
        <w:rPr>
          <w:sz w:val="28"/>
          <w:lang w:val="nl-NL"/>
        </w:rPr>
        <w:t>t</w:t>
      </w:r>
      <w:r w:rsidRPr="001B2422">
        <w:rPr>
          <w:sz w:val="28"/>
          <w:lang w:val="nl-NL"/>
        </w:rPr>
        <w:t xml:space="preserve">hu </w:t>
      </w:r>
      <w:r w:rsidR="00111E7B" w:rsidRPr="001B2422">
        <w:rPr>
          <w:sz w:val="28"/>
          <w:lang w:val="nl-NL"/>
        </w:rPr>
        <w:t xml:space="preserve">cân đối </w:t>
      </w:r>
      <w:r w:rsidRPr="001B2422">
        <w:rPr>
          <w:sz w:val="28"/>
          <w:lang w:val="nl-NL"/>
        </w:rPr>
        <w:t xml:space="preserve">ngân sách địa phương </w:t>
      </w:r>
      <w:r w:rsidR="00111E7B" w:rsidRPr="001B2422">
        <w:rPr>
          <w:sz w:val="28"/>
          <w:lang w:val="nl-NL"/>
        </w:rPr>
        <w:t xml:space="preserve">là </w:t>
      </w:r>
      <w:r w:rsidR="00FC2F75" w:rsidRPr="001B2422">
        <w:rPr>
          <w:sz w:val="28"/>
          <w:lang w:val="nl-NL"/>
        </w:rPr>
        <w:t>10</w:t>
      </w:r>
      <w:r w:rsidR="00CB5980" w:rsidRPr="001B2422">
        <w:rPr>
          <w:sz w:val="28"/>
          <w:lang w:val="nl-NL"/>
        </w:rPr>
        <w:t>.</w:t>
      </w:r>
      <w:r w:rsidR="00866C46" w:rsidRPr="001B2422">
        <w:rPr>
          <w:sz w:val="28"/>
          <w:lang w:val="nl-NL"/>
        </w:rPr>
        <w:t>3</w:t>
      </w:r>
      <w:r w:rsidR="00FC2F75" w:rsidRPr="001B2422">
        <w:rPr>
          <w:sz w:val="28"/>
          <w:lang w:val="nl-NL"/>
        </w:rPr>
        <w:t>09</w:t>
      </w:r>
      <w:r w:rsidR="00111E7B" w:rsidRPr="001B2422">
        <w:rPr>
          <w:sz w:val="28"/>
          <w:lang w:val="nl-NL"/>
        </w:rPr>
        <w:t xml:space="preserve"> tỷ </w:t>
      </w:r>
      <w:r w:rsidR="00866C46" w:rsidRPr="001B2422">
        <w:rPr>
          <w:sz w:val="28"/>
          <w:lang w:val="nl-NL"/>
        </w:rPr>
        <w:t>2</w:t>
      </w:r>
      <w:r w:rsidR="00FC2F75" w:rsidRPr="001B2422">
        <w:rPr>
          <w:sz w:val="28"/>
          <w:lang w:val="nl-NL"/>
        </w:rPr>
        <w:t>63</w:t>
      </w:r>
      <w:r w:rsidR="00E77834" w:rsidRPr="001B2422">
        <w:rPr>
          <w:sz w:val="28"/>
          <w:lang w:val="nl-NL"/>
        </w:rPr>
        <w:t xml:space="preserve"> triệu đồng, bao gồm:</w:t>
      </w:r>
    </w:p>
    <w:p w:rsidR="00C6698E" w:rsidRPr="001B2422" w:rsidRDefault="00E77834" w:rsidP="00C6698E">
      <w:pPr>
        <w:widowControl w:val="0"/>
        <w:spacing w:before="120"/>
        <w:ind w:right="6" w:firstLine="720"/>
        <w:jc w:val="both"/>
        <w:rPr>
          <w:sz w:val="28"/>
          <w:lang w:val="nl-NL"/>
        </w:rPr>
      </w:pPr>
      <w:r w:rsidRPr="001B2422">
        <w:rPr>
          <w:sz w:val="28"/>
          <w:lang w:val="nl-NL"/>
        </w:rPr>
        <w:t xml:space="preserve">1. Thu cân đối </w:t>
      </w:r>
      <w:r w:rsidR="00926BF5" w:rsidRPr="001B2422">
        <w:rPr>
          <w:sz w:val="28"/>
          <w:lang w:val="nl-NL"/>
        </w:rPr>
        <w:t>ngân sách địa phương</w:t>
      </w:r>
      <w:r w:rsidRPr="001B2422">
        <w:rPr>
          <w:sz w:val="28"/>
          <w:lang w:val="nl-NL"/>
        </w:rPr>
        <w:t xml:space="preserve"> </w:t>
      </w:r>
      <w:r w:rsidR="00252F99" w:rsidRPr="001B2422">
        <w:rPr>
          <w:sz w:val="28"/>
          <w:lang w:val="nl-NL"/>
        </w:rPr>
        <w:t>đ</w:t>
      </w:r>
      <w:r w:rsidRPr="001B2422">
        <w:rPr>
          <w:sz w:val="28"/>
          <w:lang w:val="nl-NL"/>
        </w:rPr>
        <w:t xml:space="preserve">ược hưởng theo phân cấp là </w:t>
      </w:r>
      <w:r w:rsidR="00D35CFA" w:rsidRPr="001B2422">
        <w:rPr>
          <w:sz w:val="28"/>
          <w:lang w:val="nl-NL"/>
        </w:rPr>
        <w:t>4.243</w:t>
      </w:r>
      <w:r w:rsidR="00FC2F75" w:rsidRPr="001B2422">
        <w:rPr>
          <w:sz w:val="28"/>
          <w:lang w:val="nl-NL"/>
        </w:rPr>
        <w:t xml:space="preserve"> tỷ </w:t>
      </w:r>
      <w:r w:rsidR="00D35CFA" w:rsidRPr="001B2422">
        <w:rPr>
          <w:sz w:val="28"/>
          <w:lang w:val="nl-NL"/>
        </w:rPr>
        <w:t>720</w:t>
      </w:r>
      <w:r w:rsidR="00FC2F75" w:rsidRPr="001B2422">
        <w:rPr>
          <w:sz w:val="28"/>
          <w:lang w:val="nl-NL"/>
        </w:rPr>
        <w:t xml:space="preserve"> triệu đồng</w:t>
      </w:r>
      <w:r w:rsidR="00880770" w:rsidRPr="001B2422">
        <w:rPr>
          <w:sz w:val="28"/>
          <w:lang w:val="nl-NL"/>
        </w:rPr>
        <w:t>,</w:t>
      </w:r>
      <w:r w:rsidR="00EC5269" w:rsidRPr="001B2422">
        <w:rPr>
          <w:sz w:val="28"/>
          <w:lang w:val="nl-NL"/>
        </w:rPr>
        <w:t xml:space="preserve"> </w:t>
      </w:r>
      <w:r w:rsidR="00FC2F75" w:rsidRPr="001B2422">
        <w:rPr>
          <w:sz w:val="28"/>
          <w:lang w:val="nl-NL"/>
        </w:rPr>
        <w:t xml:space="preserve">tăng </w:t>
      </w:r>
      <w:r w:rsidR="00D35CFA" w:rsidRPr="001B2422">
        <w:rPr>
          <w:sz w:val="28"/>
          <w:lang w:val="nl-NL"/>
        </w:rPr>
        <w:t>11,34</w:t>
      </w:r>
      <w:r w:rsidR="00FC2F75" w:rsidRPr="001B2422">
        <w:rPr>
          <w:sz w:val="28"/>
          <w:lang w:val="nl-NL"/>
        </w:rPr>
        <w:t>% so dự toán năm 202</w:t>
      </w:r>
      <w:r w:rsidR="00D35CFA" w:rsidRPr="001B2422">
        <w:rPr>
          <w:sz w:val="28"/>
          <w:lang w:val="nl-NL"/>
        </w:rPr>
        <w:t>2</w:t>
      </w:r>
      <w:r w:rsidR="00EC5269" w:rsidRPr="001B2422">
        <w:rPr>
          <w:sz w:val="28"/>
          <w:lang w:val="nl-NL"/>
        </w:rPr>
        <w:t xml:space="preserve"> </w:t>
      </w:r>
      <w:r w:rsidR="000F1BAE" w:rsidRPr="001B2422">
        <w:rPr>
          <w:sz w:val="28"/>
          <w:lang w:val="nl-NL"/>
        </w:rPr>
        <w:t xml:space="preserve">(đã loại trừ </w:t>
      </w:r>
      <w:r w:rsidR="00880770" w:rsidRPr="001B2422">
        <w:rPr>
          <w:sz w:val="28"/>
          <w:lang w:val="nl-NL"/>
        </w:rPr>
        <w:t xml:space="preserve">nguồn thu thuế </w:t>
      </w:r>
      <w:r w:rsidR="00926BF5" w:rsidRPr="001B2422">
        <w:rPr>
          <w:sz w:val="28"/>
          <w:lang w:val="nl-NL"/>
        </w:rPr>
        <w:t>bảo vệ môi trường</w:t>
      </w:r>
      <w:r w:rsidR="00880770" w:rsidRPr="001B2422">
        <w:rPr>
          <w:sz w:val="28"/>
          <w:lang w:val="nl-NL"/>
        </w:rPr>
        <w:t xml:space="preserve"> đối với hàng hóa nhập khẩu, </w:t>
      </w:r>
      <w:r w:rsidR="00224CEA" w:rsidRPr="001B2422">
        <w:rPr>
          <w:sz w:val="28"/>
          <w:lang w:val="nl-NL"/>
        </w:rPr>
        <w:t>nguồn thu xử phạt vi phạm hành chính trong lĩnh vực an toàn giao thông</w:t>
      </w:r>
      <w:r w:rsidR="00252F99" w:rsidRPr="001B2422">
        <w:rPr>
          <w:sz w:val="28"/>
          <w:lang w:val="nl-NL"/>
        </w:rPr>
        <w:t>, lĩnh vực thuế</w:t>
      </w:r>
      <w:r w:rsidR="00950FEE" w:rsidRPr="001B2422">
        <w:rPr>
          <w:sz w:val="28"/>
          <w:lang w:val="nl-NL"/>
        </w:rPr>
        <w:t>, lĩnh vực quản lý thị trường và lĩnh vực khác</w:t>
      </w:r>
      <w:r w:rsidR="00224CEA" w:rsidRPr="001B2422">
        <w:rPr>
          <w:sz w:val="28"/>
          <w:lang w:val="nl-NL"/>
        </w:rPr>
        <w:t xml:space="preserve"> </w:t>
      </w:r>
      <w:r w:rsidR="00880770" w:rsidRPr="001B2422">
        <w:rPr>
          <w:sz w:val="28"/>
          <w:lang w:val="nl-NL"/>
        </w:rPr>
        <w:t xml:space="preserve">– phần </w:t>
      </w:r>
      <w:r w:rsidR="00926BF5" w:rsidRPr="001B2422">
        <w:rPr>
          <w:sz w:val="28"/>
          <w:lang w:val="nl-NL"/>
        </w:rPr>
        <w:t>ngân sách Trung ương</w:t>
      </w:r>
      <w:r w:rsidR="00880770" w:rsidRPr="001B2422">
        <w:rPr>
          <w:sz w:val="28"/>
          <w:lang w:val="nl-NL"/>
        </w:rPr>
        <w:t xml:space="preserve"> được hưởng </w:t>
      </w:r>
      <w:r w:rsidR="000F1BAE" w:rsidRPr="001B2422">
        <w:rPr>
          <w:sz w:val="28"/>
          <w:lang w:val="nl-NL"/>
        </w:rPr>
        <w:t xml:space="preserve">và </w:t>
      </w:r>
      <w:r w:rsidR="00EC5269" w:rsidRPr="001B2422">
        <w:rPr>
          <w:sz w:val="28"/>
          <w:lang w:val="nl-NL"/>
        </w:rPr>
        <w:t xml:space="preserve">khoản phí, lệ phí </w:t>
      </w:r>
      <w:r w:rsidR="00926BF5" w:rsidRPr="001B2422">
        <w:rPr>
          <w:sz w:val="28"/>
          <w:lang w:val="nl-NL"/>
        </w:rPr>
        <w:t>của T</w:t>
      </w:r>
      <w:r w:rsidR="00EC5269" w:rsidRPr="001B2422">
        <w:rPr>
          <w:sz w:val="28"/>
          <w:lang w:val="nl-NL"/>
        </w:rPr>
        <w:t>rung ương</w:t>
      </w:r>
      <w:r w:rsidR="000F1BAE" w:rsidRPr="001B2422">
        <w:rPr>
          <w:sz w:val="28"/>
          <w:lang w:val="nl-NL"/>
        </w:rPr>
        <w:t>)</w:t>
      </w:r>
      <w:r w:rsidR="00EC5269" w:rsidRPr="001B2422">
        <w:rPr>
          <w:sz w:val="28"/>
          <w:lang w:val="nl-NL"/>
        </w:rPr>
        <w:t>.</w:t>
      </w:r>
    </w:p>
    <w:p w:rsidR="00EC5269" w:rsidRPr="001B2422" w:rsidRDefault="00155C26" w:rsidP="00C6698E">
      <w:pPr>
        <w:widowControl w:val="0"/>
        <w:spacing w:before="120"/>
        <w:ind w:right="6" w:firstLine="720"/>
        <w:jc w:val="both"/>
        <w:rPr>
          <w:sz w:val="28"/>
          <w:lang w:val="nl-NL"/>
        </w:rPr>
      </w:pPr>
      <w:r w:rsidRPr="001B2422">
        <w:rPr>
          <w:sz w:val="28"/>
          <w:lang w:val="nl-NL"/>
        </w:rPr>
        <w:t>2</w:t>
      </w:r>
      <w:r w:rsidR="00EC5269" w:rsidRPr="001B2422">
        <w:rPr>
          <w:sz w:val="28"/>
          <w:lang w:val="nl-NL"/>
        </w:rPr>
        <w:t xml:space="preserve">. Thu bổ sung từ ngân sách </w:t>
      </w:r>
      <w:r w:rsidR="00926BF5" w:rsidRPr="001B2422">
        <w:rPr>
          <w:sz w:val="28"/>
          <w:lang w:val="nl-NL"/>
        </w:rPr>
        <w:t>T</w:t>
      </w:r>
      <w:r w:rsidR="00EC5269" w:rsidRPr="001B2422">
        <w:rPr>
          <w:sz w:val="28"/>
          <w:lang w:val="nl-NL"/>
        </w:rPr>
        <w:t>rung ương</w:t>
      </w:r>
      <w:r w:rsidR="00252F99" w:rsidRPr="001B2422">
        <w:rPr>
          <w:sz w:val="28"/>
          <w:lang w:val="nl-NL"/>
        </w:rPr>
        <w:t xml:space="preserve"> </w:t>
      </w:r>
      <w:r w:rsidR="00EC5269" w:rsidRPr="001B2422">
        <w:rPr>
          <w:sz w:val="28"/>
          <w:lang w:val="nl-NL"/>
        </w:rPr>
        <w:t xml:space="preserve">là </w:t>
      </w:r>
      <w:r w:rsidR="0015774C" w:rsidRPr="001B2422">
        <w:rPr>
          <w:sz w:val="28"/>
          <w:lang w:val="nl-NL"/>
        </w:rPr>
        <w:t>10.156</w:t>
      </w:r>
      <w:r w:rsidR="00FC2F75" w:rsidRPr="001B2422">
        <w:rPr>
          <w:sz w:val="28"/>
          <w:lang w:val="nl-NL"/>
        </w:rPr>
        <w:t xml:space="preserve"> tỷ </w:t>
      </w:r>
      <w:r w:rsidR="0015774C" w:rsidRPr="001B2422">
        <w:rPr>
          <w:sz w:val="28"/>
          <w:lang w:val="nl-NL"/>
        </w:rPr>
        <w:t>642</w:t>
      </w:r>
      <w:r w:rsidR="00FC2F75" w:rsidRPr="001B2422">
        <w:rPr>
          <w:sz w:val="28"/>
          <w:lang w:val="nl-NL"/>
        </w:rPr>
        <w:t xml:space="preserve"> triệu đồng</w:t>
      </w:r>
      <w:r w:rsidR="00EC5269" w:rsidRPr="001B2422">
        <w:rPr>
          <w:sz w:val="28"/>
          <w:lang w:val="nl-NL"/>
        </w:rPr>
        <w:t>,</w:t>
      </w:r>
      <w:r w:rsidR="00665A94" w:rsidRPr="001B2422">
        <w:rPr>
          <w:sz w:val="28"/>
          <w:lang w:val="nl-NL"/>
        </w:rPr>
        <w:t xml:space="preserve"> </w:t>
      </w:r>
      <w:r w:rsidR="00FC2F75" w:rsidRPr="001B2422">
        <w:rPr>
          <w:sz w:val="28"/>
          <w:lang w:val="nl-NL"/>
        </w:rPr>
        <w:t xml:space="preserve">tăng </w:t>
      </w:r>
      <w:r w:rsidR="0015774C" w:rsidRPr="001B2422">
        <w:rPr>
          <w:sz w:val="28"/>
          <w:lang w:val="nl-NL"/>
        </w:rPr>
        <w:t>23,21% so với dự toán năm 2022</w:t>
      </w:r>
      <w:r w:rsidR="00EC5269" w:rsidRPr="001B2422">
        <w:rPr>
          <w:sz w:val="28"/>
          <w:lang w:val="nl-NL"/>
        </w:rPr>
        <w:t>.</w:t>
      </w:r>
    </w:p>
    <w:p w:rsidR="00EC5269" w:rsidRPr="001B2422" w:rsidRDefault="00EC5269" w:rsidP="00293530">
      <w:pPr>
        <w:keepNext/>
        <w:widowControl w:val="0"/>
        <w:tabs>
          <w:tab w:val="left" w:pos="5400"/>
        </w:tabs>
        <w:spacing w:before="120"/>
        <w:ind w:firstLine="709"/>
        <w:jc w:val="both"/>
        <w:rPr>
          <w:i/>
          <w:iCs/>
          <w:sz w:val="28"/>
          <w:lang w:val="nl-NL"/>
        </w:rPr>
      </w:pPr>
      <w:r w:rsidRPr="001B2422">
        <w:rPr>
          <w:i/>
          <w:iCs/>
          <w:sz w:val="28"/>
          <w:lang w:val="nl-NL"/>
        </w:rPr>
        <w:lastRenderedPageBreak/>
        <w:t>Bao gồm:</w:t>
      </w:r>
    </w:p>
    <w:p w:rsidR="00EC5269" w:rsidRPr="001B2422" w:rsidRDefault="00EC5269" w:rsidP="00293530">
      <w:pPr>
        <w:keepNext/>
        <w:widowControl w:val="0"/>
        <w:tabs>
          <w:tab w:val="left" w:pos="5330"/>
        </w:tabs>
        <w:spacing w:before="120"/>
        <w:ind w:firstLine="709"/>
        <w:jc w:val="both"/>
        <w:rPr>
          <w:sz w:val="28"/>
          <w:lang w:val="nl-NL"/>
        </w:rPr>
      </w:pPr>
      <w:r w:rsidRPr="001B2422">
        <w:rPr>
          <w:sz w:val="28"/>
          <w:lang w:val="nl-NL"/>
        </w:rPr>
        <w:t xml:space="preserve">- Thu bổ sung cân đối: </w:t>
      </w:r>
      <w:r w:rsidR="0015774C" w:rsidRPr="001B2422">
        <w:rPr>
          <w:sz w:val="28"/>
          <w:lang w:val="nl-NL"/>
        </w:rPr>
        <w:t>6.810</w:t>
      </w:r>
      <w:r w:rsidR="00FC2F75" w:rsidRPr="001B2422">
        <w:rPr>
          <w:sz w:val="28"/>
          <w:lang w:val="nl-NL"/>
        </w:rPr>
        <w:t xml:space="preserve"> tỷ </w:t>
      </w:r>
      <w:r w:rsidR="0015774C" w:rsidRPr="001B2422">
        <w:rPr>
          <w:sz w:val="28"/>
          <w:lang w:val="nl-NL"/>
        </w:rPr>
        <w:t>525</w:t>
      </w:r>
      <w:r w:rsidR="00FC2F75" w:rsidRPr="001B2422">
        <w:rPr>
          <w:sz w:val="28"/>
          <w:lang w:val="nl-NL"/>
        </w:rPr>
        <w:t xml:space="preserve"> triệu đồng</w:t>
      </w:r>
      <w:r w:rsidRPr="001B2422">
        <w:rPr>
          <w:sz w:val="28"/>
          <w:lang w:val="nl-NL"/>
        </w:rPr>
        <w:t xml:space="preserve">, chiếm </w:t>
      </w:r>
      <w:r w:rsidR="0015774C" w:rsidRPr="001B2422">
        <w:rPr>
          <w:sz w:val="28"/>
          <w:lang w:val="nl-NL"/>
        </w:rPr>
        <w:t>60,58</w:t>
      </w:r>
      <w:r w:rsidR="00FC2F75" w:rsidRPr="001B2422">
        <w:rPr>
          <w:sz w:val="28"/>
          <w:lang w:val="nl-NL"/>
        </w:rPr>
        <w:t xml:space="preserve">% </w:t>
      </w:r>
      <w:r w:rsidRPr="001B2422">
        <w:rPr>
          <w:sz w:val="28"/>
          <w:lang w:val="nl-NL"/>
        </w:rPr>
        <w:t xml:space="preserve">so tổng chi </w:t>
      </w:r>
      <w:r w:rsidR="00C112C0" w:rsidRPr="001B2422">
        <w:rPr>
          <w:sz w:val="28"/>
          <w:lang w:val="nl-NL"/>
        </w:rPr>
        <w:t xml:space="preserve">ngân sách địa phương </w:t>
      </w:r>
      <w:r w:rsidRPr="001B2422">
        <w:rPr>
          <w:sz w:val="28"/>
          <w:lang w:val="nl-NL"/>
        </w:rPr>
        <w:t>trong cân đối (</w:t>
      </w:r>
      <w:r w:rsidR="0015774C" w:rsidRPr="001B2422">
        <w:rPr>
          <w:sz w:val="28"/>
          <w:lang w:val="nl-NL"/>
        </w:rPr>
        <w:t>11.242</w:t>
      </w:r>
      <w:r w:rsidR="00FC2F75" w:rsidRPr="001B2422">
        <w:rPr>
          <w:sz w:val="28"/>
          <w:lang w:val="nl-NL"/>
        </w:rPr>
        <w:t xml:space="preserve"> tỷ </w:t>
      </w:r>
      <w:r w:rsidR="0015774C" w:rsidRPr="001B2422">
        <w:rPr>
          <w:sz w:val="28"/>
          <w:lang w:val="nl-NL"/>
        </w:rPr>
        <w:t>845</w:t>
      </w:r>
      <w:r w:rsidR="00FC2F75" w:rsidRPr="001B2422">
        <w:rPr>
          <w:sz w:val="28"/>
          <w:lang w:val="nl-NL"/>
        </w:rPr>
        <w:t xml:space="preserve"> triệu đồng</w:t>
      </w:r>
      <w:r w:rsidRPr="001B2422">
        <w:rPr>
          <w:sz w:val="28"/>
          <w:lang w:val="nl-NL"/>
        </w:rPr>
        <w:t>);</w:t>
      </w:r>
    </w:p>
    <w:p w:rsidR="00EC5269" w:rsidRPr="001B2422" w:rsidRDefault="00EC5269" w:rsidP="00293530">
      <w:pPr>
        <w:keepNext/>
        <w:widowControl w:val="0"/>
        <w:tabs>
          <w:tab w:val="left" w:pos="5330"/>
        </w:tabs>
        <w:spacing w:before="120"/>
        <w:ind w:firstLine="709"/>
        <w:jc w:val="both"/>
        <w:rPr>
          <w:sz w:val="28"/>
          <w:lang w:val="nl-NL"/>
        </w:rPr>
      </w:pPr>
      <w:r w:rsidRPr="001B2422">
        <w:rPr>
          <w:sz w:val="28"/>
          <w:lang w:val="nl-NL"/>
        </w:rPr>
        <w:t xml:space="preserve">- Thu bổ sung có mục tiêu là </w:t>
      </w:r>
      <w:r w:rsidR="0015774C" w:rsidRPr="001B2422">
        <w:rPr>
          <w:sz w:val="28"/>
          <w:lang w:val="nl-NL"/>
        </w:rPr>
        <w:t xml:space="preserve">3.346 </w:t>
      </w:r>
      <w:r w:rsidR="00FC2F75" w:rsidRPr="001B2422">
        <w:rPr>
          <w:sz w:val="28"/>
          <w:lang w:val="nl-NL"/>
        </w:rPr>
        <w:t xml:space="preserve">tỷ </w:t>
      </w:r>
      <w:r w:rsidR="0015774C" w:rsidRPr="001B2422">
        <w:rPr>
          <w:sz w:val="28"/>
          <w:lang w:val="nl-NL"/>
        </w:rPr>
        <w:t>117</w:t>
      </w:r>
      <w:r w:rsidR="00FC2F75" w:rsidRPr="001B2422">
        <w:rPr>
          <w:sz w:val="28"/>
          <w:lang w:val="nl-NL"/>
        </w:rPr>
        <w:t xml:space="preserve"> triệu đồng</w:t>
      </w:r>
      <w:r w:rsidRPr="001B2422">
        <w:rPr>
          <w:sz w:val="28"/>
          <w:lang w:val="nl-NL"/>
        </w:rPr>
        <w:t>.</w:t>
      </w:r>
    </w:p>
    <w:p w:rsidR="00EC5269" w:rsidRPr="001B2422" w:rsidRDefault="00EC5269" w:rsidP="00293530">
      <w:pPr>
        <w:keepNext/>
        <w:widowControl w:val="0"/>
        <w:spacing w:before="120"/>
        <w:ind w:firstLine="709"/>
        <w:jc w:val="both"/>
        <w:rPr>
          <w:b/>
          <w:sz w:val="28"/>
          <w:lang w:val="nl-NL"/>
        </w:rPr>
      </w:pPr>
      <w:r w:rsidRPr="001B2422">
        <w:rPr>
          <w:b/>
          <w:sz w:val="28"/>
          <w:lang w:val="nl-NL"/>
        </w:rPr>
        <w:t xml:space="preserve">III. </w:t>
      </w:r>
      <w:r w:rsidR="00934E68" w:rsidRPr="001B2422">
        <w:rPr>
          <w:b/>
          <w:sz w:val="28"/>
          <w:lang w:val="nl-NL"/>
        </w:rPr>
        <w:t xml:space="preserve">Dự toán chi ngân sách địa phương năm </w:t>
      </w:r>
      <w:r w:rsidR="00543B16" w:rsidRPr="001B2422">
        <w:rPr>
          <w:b/>
          <w:sz w:val="28"/>
          <w:lang w:val="nl-NL"/>
        </w:rPr>
        <w:t>202</w:t>
      </w:r>
      <w:r w:rsidR="003436EB" w:rsidRPr="001B2422">
        <w:rPr>
          <w:b/>
          <w:sz w:val="28"/>
          <w:lang w:val="nl-NL"/>
        </w:rPr>
        <w:t>3</w:t>
      </w:r>
      <w:r w:rsidRPr="001B2422">
        <w:rPr>
          <w:b/>
          <w:sz w:val="28"/>
          <w:lang w:val="nl-NL"/>
        </w:rPr>
        <w:t>:</w:t>
      </w:r>
    </w:p>
    <w:p w:rsidR="00EC5269" w:rsidRPr="001B2422" w:rsidRDefault="00EC5269" w:rsidP="00293530">
      <w:pPr>
        <w:keepNext/>
        <w:widowControl w:val="0"/>
        <w:spacing w:before="120"/>
        <w:ind w:firstLine="709"/>
        <w:jc w:val="both"/>
        <w:rPr>
          <w:sz w:val="28"/>
          <w:szCs w:val="28"/>
          <w:lang w:val="nl-NL"/>
        </w:rPr>
      </w:pPr>
      <w:r w:rsidRPr="001B2422">
        <w:rPr>
          <w:sz w:val="28"/>
          <w:szCs w:val="28"/>
          <w:lang w:val="nl-NL"/>
        </w:rPr>
        <w:t xml:space="preserve">Phương án phân bổ dự toán chi trong cân đối </w:t>
      </w:r>
      <w:r w:rsidR="0058557F" w:rsidRPr="001B2422">
        <w:rPr>
          <w:sz w:val="28"/>
          <w:szCs w:val="28"/>
          <w:lang w:val="nl-NL"/>
        </w:rPr>
        <w:t xml:space="preserve">ngân sách địa phương </w:t>
      </w:r>
      <w:r w:rsidRPr="001B2422">
        <w:rPr>
          <w:sz w:val="28"/>
          <w:szCs w:val="28"/>
          <w:lang w:val="nl-NL"/>
        </w:rPr>
        <w:t>được xây dựng trên các cơ sở:</w:t>
      </w:r>
    </w:p>
    <w:p w:rsidR="00EC5269" w:rsidRPr="001B2422" w:rsidRDefault="00924703" w:rsidP="00293530">
      <w:pPr>
        <w:pStyle w:val="BodyTextIndent"/>
        <w:keepNext/>
        <w:widowControl w:val="0"/>
        <w:spacing w:before="120"/>
        <w:ind w:firstLine="709"/>
        <w:rPr>
          <w:rFonts w:ascii="Times New Roman" w:hAnsi="Times New Roman"/>
          <w:color w:val="auto"/>
          <w:lang w:val="nl-NL"/>
        </w:rPr>
      </w:pPr>
      <w:r w:rsidRPr="001B2422">
        <w:rPr>
          <w:rFonts w:ascii="Times New Roman" w:hAnsi="Times New Roman"/>
          <w:color w:val="auto"/>
          <w:lang w:val="nl-NL"/>
        </w:rPr>
        <w:t>-</w:t>
      </w:r>
      <w:r w:rsidR="00EC5269" w:rsidRPr="001B2422">
        <w:rPr>
          <w:rFonts w:ascii="Times New Roman" w:hAnsi="Times New Roman"/>
          <w:color w:val="auto"/>
          <w:lang w:val="nl-NL"/>
        </w:rPr>
        <w:t xml:space="preserve"> Đảm bảo trong phạm vi dự toán Thủ tướng Chính phủ giao</w:t>
      </w:r>
      <w:r w:rsidR="00934E68" w:rsidRPr="001B2422">
        <w:rPr>
          <w:rFonts w:ascii="Times New Roman" w:hAnsi="Times New Roman"/>
          <w:color w:val="auto"/>
          <w:lang w:val="nl-NL"/>
        </w:rPr>
        <w:t>;</w:t>
      </w:r>
      <w:r w:rsidR="00EC5269" w:rsidRPr="001B2422">
        <w:rPr>
          <w:rFonts w:ascii="Times New Roman" w:hAnsi="Times New Roman"/>
          <w:color w:val="auto"/>
          <w:lang w:val="nl-NL"/>
        </w:rPr>
        <w:t xml:space="preserve"> trong đó phải bố trí không được thấp hơn mức Chính phủ giao của các khoản chi có tính bắt buộc như: </w:t>
      </w:r>
      <w:r w:rsidR="00934E68" w:rsidRPr="001B2422">
        <w:rPr>
          <w:rFonts w:ascii="Times New Roman" w:hAnsi="Times New Roman"/>
          <w:color w:val="auto"/>
          <w:lang w:val="nl-NL"/>
        </w:rPr>
        <w:t>c</w:t>
      </w:r>
      <w:r w:rsidR="00EC5269" w:rsidRPr="001B2422">
        <w:rPr>
          <w:rFonts w:ascii="Times New Roman" w:hAnsi="Times New Roman"/>
          <w:color w:val="auto"/>
          <w:lang w:val="nl-NL"/>
        </w:rPr>
        <w:t>hi đầu tư phát triển trong cân đối, chi sự nghiệp giáo dục - đào tạo - dạy nghề, sự nghiệp khoa học và công nghệ, trích lập quỹ dự trữ tài chính, dự phòng ngân sách và chi chương trình mục tiêu.</w:t>
      </w:r>
    </w:p>
    <w:p w:rsidR="00EC5269" w:rsidRPr="001B2422" w:rsidRDefault="00924703" w:rsidP="00293530">
      <w:pPr>
        <w:pStyle w:val="BodyTextIndent"/>
        <w:keepNext/>
        <w:widowControl w:val="0"/>
        <w:spacing w:before="120"/>
        <w:ind w:firstLine="709"/>
        <w:rPr>
          <w:rFonts w:ascii="Times New Roman" w:hAnsi="Times New Roman"/>
          <w:color w:val="auto"/>
          <w:lang w:val="nl-NL"/>
        </w:rPr>
      </w:pPr>
      <w:r w:rsidRPr="001B2422">
        <w:rPr>
          <w:rFonts w:ascii="Times New Roman" w:hAnsi="Times New Roman"/>
          <w:color w:val="auto"/>
          <w:lang w:val="nl-NL"/>
        </w:rPr>
        <w:t>-</w:t>
      </w:r>
      <w:r w:rsidR="00EC5269" w:rsidRPr="001B2422">
        <w:rPr>
          <w:rFonts w:ascii="Times New Roman" w:hAnsi="Times New Roman"/>
          <w:color w:val="auto"/>
          <w:lang w:val="nl-NL"/>
        </w:rPr>
        <w:t xml:space="preserve"> </w:t>
      </w:r>
      <w:r w:rsidR="000809E2" w:rsidRPr="001B2422">
        <w:rPr>
          <w:rFonts w:ascii="Times New Roman" w:hAnsi="Times New Roman"/>
          <w:color w:val="auto"/>
          <w:lang w:val="nl-NL"/>
        </w:rPr>
        <w:t>T</w:t>
      </w:r>
      <w:r w:rsidR="005D7E36" w:rsidRPr="001B2422">
        <w:rPr>
          <w:rFonts w:ascii="Times New Roman" w:hAnsi="Times New Roman"/>
          <w:color w:val="auto"/>
          <w:lang w:val="nl-NL"/>
        </w:rPr>
        <w:t xml:space="preserve">hực hiện phân cấp quản lý ngân sách và định mức phân bổ chi thường xuyên </w:t>
      </w:r>
      <w:r w:rsidR="00A24090" w:rsidRPr="001B2422">
        <w:rPr>
          <w:rFonts w:ascii="Times New Roman" w:hAnsi="Times New Roman"/>
          <w:color w:val="auto"/>
          <w:lang w:val="nl-NL"/>
        </w:rPr>
        <w:t xml:space="preserve">năm </w:t>
      </w:r>
      <w:r w:rsidR="005D7E36" w:rsidRPr="001B2422">
        <w:rPr>
          <w:rFonts w:ascii="Times New Roman" w:hAnsi="Times New Roman"/>
          <w:color w:val="auto"/>
          <w:lang w:val="nl-NL"/>
        </w:rPr>
        <w:t>20</w:t>
      </w:r>
      <w:r w:rsidR="00A24090" w:rsidRPr="001B2422">
        <w:rPr>
          <w:rFonts w:ascii="Times New Roman" w:hAnsi="Times New Roman"/>
          <w:color w:val="auto"/>
          <w:lang w:val="nl-NL"/>
        </w:rPr>
        <w:t>2</w:t>
      </w:r>
      <w:r w:rsidR="003436EB" w:rsidRPr="001B2422">
        <w:rPr>
          <w:rFonts w:ascii="Times New Roman" w:hAnsi="Times New Roman"/>
          <w:color w:val="auto"/>
          <w:lang w:val="nl-NL"/>
        </w:rPr>
        <w:t>3</w:t>
      </w:r>
      <w:r w:rsidR="005D7E36" w:rsidRPr="001B2422">
        <w:rPr>
          <w:rFonts w:ascii="Times New Roman" w:hAnsi="Times New Roman"/>
          <w:color w:val="auto"/>
          <w:lang w:val="nl-NL"/>
        </w:rPr>
        <w:t xml:space="preserve"> theo quy định tại </w:t>
      </w:r>
      <w:r w:rsidR="00A24090" w:rsidRPr="001B2422">
        <w:rPr>
          <w:rFonts w:ascii="Times New Roman" w:hAnsi="Times New Roman"/>
          <w:color w:val="auto"/>
          <w:lang w:val="nl-NL"/>
        </w:rPr>
        <w:t>Q</w:t>
      </w:r>
      <w:r w:rsidR="005D7E36" w:rsidRPr="001B2422">
        <w:rPr>
          <w:rFonts w:ascii="Times New Roman" w:hAnsi="Times New Roman"/>
          <w:color w:val="auto"/>
          <w:lang w:val="nl-NL"/>
        </w:rPr>
        <w:t>uyết</w:t>
      </w:r>
      <w:r w:rsidR="00A24090" w:rsidRPr="001B2422">
        <w:rPr>
          <w:rFonts w:ascii="Times New Roman" w:hAnsi="Times New Roman"/>
          <w:color w:val="auto"/>
          <w:lang w:val="nl-NL"/>
        </w:rPr>
        <w:t xml:space="preserve"> định</w:t>
      </w:r>
      <w:r w:rsidR="005D7E36" w:rsidRPr="001B2422">
        <w:rPr>
          <w:rFonts w:ascii="Times New Roman" w:hAnsi="Times New Roman"/>
          <w:color w:val="auto"/>
          <w:lang w:val="nl-NL"/>
        </w:rPr>
        <w:t xml:space="preserve"> số </w:t>
      </w:r>
      <w:r w:rsidR="00A24090" w:rsidRPr="001B2422">
        <w:rPr>
          <w:rFonts w:ascii="Times New Roman" w:hAnsi="Times New Roman"/>
          <w:color w:val="auto"/>
          <w:lang w:val="nl-NL"/>
        </w:rPr>
        <w:t>30</w:t>
      </w:r>
      <w:r w:rsidR="005D7E36" w:rsidRPr="001B2422">
        <w:rPr>
          <w:rFonts w:ascii="Times New Roman" w:hAnsi="Times New Roman"/>
          <w:color w:val="auto"/>
          <w:lang w:val="nl-NL"/>
        </w:rPr>
        <w:t>/</w:t>
      </w:r>
      <w:r w:rsidR="00543B16" w:rsidRPr="001B2422">
        <w:rPr>
          <w:rFonts w:ascii="Times New Roman" w:hAnsi="Times New Roman"/>
          <w:color w:val="auto"/>
          <w:lang w:val="nl-NL"/>
        </w:rPr>
        <w:t>2021</w:t>
      </w:r>
      <w:r w:rsidR="005D7E36" w:rsidRPr="001B2422">
        <w:rPr>
          <w:rFonts w:ascii="Times New Roman" w:hAnsi="Times New Roman"/>
          <w:color w:val="auto"/>
          <w:lang w:val="nl-NL"/>
        </w:rPr>
        <w:t>/Q</w:t>
      </w:r>
      <w:r w:rsidR="00A24090" w:rsidRPr="001B2422">
        <w:rPr>
          <w:rFonts w:ascii="Times New Roman" w:hAnsi="Times New Roman"/>
          <w:color w:val="auto"/>
          <w:lang w:val="nl-NL"/>
        </w:rPr>
        <w:t>Đ-TTg</w:t>
      </w:r>
      <w:r w:rsidR="005D7E36" w:rsidRPr="001B2422">
        <w:rPr>
          <w:rFonts w:ascii="Times New Roman" w:hAnsi="Times New Roman"/>
          <w:color w:val="auto"/>
          <w:lang w:val="nl-NL"/>
        </w:rPr>
        <w:t xml:space="preserve"> ngày </w:t>
      </w:r>
      <w:r w:rsidR="00A24090" w:rsidRPr="001B2422">
        <w:rPr>
          <w:rFonts w:ascii="Times New Roman" w:hAnsi="Times New Roman"/>
          <w:color w:val="auto"/>
          <w:lang w:val="nl-NL"/>
        </w:rPr>
        <w:t>10</w:t>
      </w:r>
      <w:r w:rsidR="005D7E36" w:rsidRPr="001B2422">
        <w:rPr>
          <w:rFonts w:ascii="Times New Roman" w:hAnsi="Times New Roman"/>
          <w:color w:val="auto"/>
          <w:lang w:val="nl-NL"/>
        </w:rPr>
        <w:t>/</w:t>
      </w:r>
      <w:r w:rsidR="00A24090" w:rsidRPr="001B2422">
        <w:rPr>
          <w:rFonts w:ascii="Times New Roman" w:hAnsi="Times New Roman"/>
          <w:color w:val="auto"/>
          <w:lang w:val="nl-NL"/>
        </w:rPr>
        <w:t>10</w:t>
      </w:r>
      <w:r w:rsidR="005D7E36" w:rsidRPr="001B2422">
        <w:rPr>
          <w:rFonts w:ascii="Times New Roman" w:hAnsi="Times New Roman"/>
          <w:color w:val="auto"/>
          <w:lang w:val="nl-NL"/>
        </w:rPr>
        <w:t>/</w:t>
      </w:r>
      <w:r w:rsidR="00543B16" w:rsidRPr="001B2422">
        <w:rPr>
          <w:rFonts w:ascii="Times New Roman" w:hAnsi="Times New Roman"/>
          <w:color w:val="auto"/>
          <w:lang w:val="nl-NL"/>
        </w:rPr>
        <w:t>2021</w:t>
      </w:r>
      <w:r w:rsidR="005D7E36" w:rsidRPr="001B2422">
        <w:rPr>
          <w:rFonts w:ascii="Times New Roman" w:hAnsi="Times New Roman"/>
          <w:color w:val="auto"/>
          <w:lang w:val="nl-NL"/>
        </w:rPr>
        <w:t xml:space="preserve"> của </w:t>
      </w:r>
      <w:r w:rsidR="00A24090" w:rsidRPr="001B2422">
        <w:rPr>
          <w:rFonts w:ascii="Times New Roman" w:hAnsi="Times New Roman"/>
          <w:color w:val="auto"/>
          <w:lang w:val="nl-NL"/>
        </w:rPr>
        <w:t>Thủ tướng Chính phủ</w:t>
      </w:r>
      <w:r w:rsidR="00EC5269" w:rsidRPr="001B2422">
        <w:rPr>
          <w:rFonts w:ascii="Times New Roman" w:hAnsi="Times New Roman"/>
          <w:color w:val="auto"/>
          <w:lang w:val="nl-NL"/>
        </w:rPr>
        <w:t>.</w:t>
      </w:r>
    </w:p>
    <w:p w:rsidR="00EC5269" w:rsidRPr="001B2422" w:rsidRDefault="00924703" w:rsidP="00293530">
      <w:pPr>
        <w:pStyle w:val="BodyTextIndent"/>
        <w:keepNext/>
        <w:widowControl w:val="0"/>
        <w:spacing w:before="120"/>
        <w:ind w:firstLine="709"/>
        <w:rPr>
          <w:rFonts w:ascii="Times New Roman" w:hAnsi="Times New Roman"/>
          <w:color w:val="auto"/>
          <w:lang w:val="nl-NL"/>
        </w:rPr>
      </w:pPr>
      <w:r w:rsidRPr="001B2422">
        <w:rPr>
          <w:rFonts w:ascii="Times New Roman" w:hAnsi="Times New Roman"/>
          <w:color w:val="auto"/>
          <w:lang w:val="nl-NL"/>
        </w:rPr>
        <w:t>-</w:t>
      </w:r>
      <w:r w:rsidR="00EC5269" w:rsidRPr="001B2422">
        <w:rPr>
          <w:rFonts w:ascii="Times New Roman" w:hAnsi="Times New Roman"/>
          <w:color w:val="auto"/>
          <w:lang w:val="nl-NL"/>
        </w:rPr>
        <w:t xml:space="preserve"> Đảm bảo đầy đủ các chế độ, chính sách, an sinh xã hội, tiền lương, các khoản phụ cấp lương, phụ cấp ưu đãi ngành giáo dục, y tế; các chế độ phụ cấp nghề, phụ cấp ngành nghề đặc thù khác và các chế độ chính sách tài chính hiện hành tính theo mức lương </w:t>
      </w:r>
      <w:r w:rsidR="00823F58" w:rsidRPr="001B2422">
        <w:rPr>
          <w:rFonts w:ascii="Times New Roman" w:hAnsi="Times New Roman"/>
          <w:color w:val="auto"/>
          <w:lang w:val="nl-NL"/>
        </w:rPr>
        <w:t>cơ sở</w:t>
      </w:r>
      <w:r w:rsidR="00EC5269" w:rsidRPr="001B2422">
        <w:rPr>
          <w:rFonts w:ascii="Times New Roman" w:hAnsi="Times New Roman"/>
          <w:color w:val="auto"/>
          <w:lang w:val="nl-NL"/>
        </w:rPr>
        <w:t xml:space="preserve"> là 1.</w:t>
      </w:r>
      <w:r w:rsidR="00941573" w:rsidRPr="001B2422">
        <w:rPr>
          <w:rFonts w:ascii="Times New Roman" w:hAnsi="Times New Roman"/>
          <w:color w:val="auto"/>
          <w:lang w:val="nl-NL"/>
        </w:rPr>
        <w:t>4</w:t>
      </w:r>
      <w:r w:rsidR="00CB5980" w:rsidRPr="001B2422">
        <w:rPr>
          <w:rFonts w:ascii="Times New Roman" w:hAnsi="Times New Roman"/>
          <w:color w:val="auto"/>
          <w:lang w:val="nl-NL"/>
        </w:rPr>
        <w:t>9</w:t>
      </w:r>
      <w:r w:rsidR="00EC5269" w:rsidRPr="001B2422">
        <w:rPr>
          <w:rFonts w:ascii="Times New Roman" w:hAnsi="Times New Roman"/>
          <w:color w:val="auto"/>
          <w:lang w:val="nl-NL"/>
        </w:rPr>
        <w:t xml:space="preserve">0.000 đồng/tháng. </w:t>
      </w:r>
    </w:p>
    <w:p w:rsidR="00EC5269" w:rsidRPr="001B2422" w:rsidRDefault="006D66EB" w:rsidP="00293530">
      <w:pPr>
        <w:keepNext/>
        <w:widowControl w:val="0"/>
        <w:spacing w:before="120"/>
        <w:ind w:firstLine="709"/>
        <w:jc w:val="both"/>
        <w:rPr>
          <w:b/>
          <w:sz w:val="28"/>
          <w:szCs w:val="28"/>
          <w:lang w:val="nl-NL"/>
        </w:rPr>
      </w:pPr>
      <w:r w:rsidRPr="001B2422">
        <w:rPr>
          <w:b/>
          <w:sz w:val="28"/>
          <w:szCs w:val="28"/>
          <w:lang w:val="nl-NL"/>
        </w:rPr>
        <w:t xml:space="preserve">1. </w:t>
      </w:r>
      <w:r w:rsidR="00EC5269" w:rsidRPr="001B2422">
        <w:rPr>
          <w:b/>
          <w:sz w:val="28"/>
          <w:szCs w:val="28"/>
          <w:lang w:val="nl-NL"/>
        </w:rPr>
        <w:t>Dự toán chi ngân sách địa phương:</w:t>
      </w:r>
    </w:p>
    <w:p w:rsidR="004A5251" w:rsidRPr="001B2422" w:rsidRDefault="004A5251" w:rsidP="00293530">
      <w:pPr>
        <w:keepNext/>
        <w:widowControl w:val="0"/>
        <w:spacing w:before="120"/>
        <w:ind w:firstLine="709"/>
        <w:jc w:val="both"/>
        <w:rPr>
          <w:sz w:val="28"/>
          <w:szCs w:val="28"/>
          <w:lang w:val="nl-NL"/>
        </w:rPr>
      </w:pPr>
      <w:r w:rsidRPr="001B2422">
        <w:rPr>
          <w:sz w:val="28"/>
          <w:szCs w:val="28"/>
          <w:lang w:val="nl-NL"/>
        </w:rPr>
        <w:t>Năm 202</w:t>
      </w:r>
      <w:r w:rsidR="003436EB" w:rsidRPr="001B2422">
        <w:rPr>
          <w:sz w:val="28"/>
          <w:szCs w:val="28"/>
          <w:lang w:val="nl-NL"/>
        </w:rPr>
        <w:t>3</w:t>
      </w:r>
      <w:r w:rsidR="00E07791" w:rsidRPr="001B2422">
        <w:rPr>
          <w:sz w:val="28"/>
          <w:szCs w:val="28"/>
          <w:lang w:val="nl-NL"/>
        </w:rPr>
        <w:t xml:space="preserve"> là năm thứ hai</w:t>
      </w:r>
      <w:r w:rsidRPr="001B2422">
        <w:rPr>
          <w:sz w:val="28"/>
          <w:szCs w:val="28"/>
          <w:lang w:val="nl-NL"/>
        </w:rPr>
        <w:t xml:space="preserve"> thời kỳ ổn định, dự toán chi ngân sách địa phương được xác định như sau:</w:t>
      </w:r>
    </w:p>
    <w:p w:rsidR="00CD01D5" w:rsidRPr="001B2422" w:rsidRDefault="00CD01D5" w:rsidP="00293530">
      <w:pPr>
        <w:widowControl w:val="0"/>
        <w:spacing w:before="120"/>
        <w:ind w:right="6" w:firstLine="720"/>
        <w:jc w:val="both"/>
        <w:rPr>
          <w:lang w:val="nl-NL"/>
        </w:rPr>
      </w:pPr>
      <w:r w:rsidRPr="001B2422">
        <w:rPr>
          <w:sz w:val="28"/>
          <w:szCs w:val="28"/>
          <w:lang w:val="nl-NL"/>
        </w:rPr>
        <w:t>Tổng dự toán chi ngân sách địa phương bằng (=) dự toán thu ngân sách địa phương được hưởng theo phân cấp là 4.243 tỷ 720 triệu đồng cộng (+) số thu bổ sung cân đối và dự toán chi từ nguồn bổ sung có mục tiêu của ngân sách Trung ương là 10.156 tỷ 642 triệu đồng cộng (+) số vay từ nguồn Chính phủ vay về cho vay lại là 188 tỷ 600 triệu đồng</w:t>
      </w:r>
      <w:r w:rsidRPr="001B2422">
        <w:rPr>
          <w:lang w:val="nl-NL"/>
        </w:rPr>
        <w:t>.</w:t>
      </w:r>
    </w:p>
    <w:p w:rsidR="00CD01D5" w:rsidRPr="001B2422" w:rsidRDefault="004A5251" w:rsidP="00293530">
      <w:pPr>
        <w:widowControl w:val="0"/>
        <w:spacing w:before="120"/>
        <w:ind w:right="6" w:firstLine="720"/>
        <w:jc w:val="both"/>
        <w:rPr>
          <w:sz w:val="28"/>
          <w:szCs w:val="28"/>
          <w:lang w:val="nl-NL"/>
        </w:rPr>
      </w:pPr>
      <w:r w:rsidRPr="001B2422">
        <w:rPr>
          <w:sz w:val="28"/>
          <w:szCs w:val="28"/>
          <w:lang w:val="nl-NL"/>
        </w:rPr>
        <w:t>Thực hiện nguyên tắc nêu trên thì tổng dự toán chi ngân sách địa phương năm 202</w:t>
      </w:r>
      <w:r w:rsidR="00CD01D5" w:rsidRPr="001B2422">
        <w:rPr>
          <w:sz w:val="28"/>
          <w:szCs w:val="28"/>
          <w:lang w:val="nl-NL"/>
        </w:rPr>
        <w:t>3</w:t>
      </w:r>
      <w:r w:rsidRPr="001B2422">
        <w:rPr>
          <w:sz w:val="28"/>
          <w:szCs w:val="28"/>
          <w:lang w:val="nl-NL"/>
        </w:rPr>
        <w:t xml:space="preserve"> của tỉnh Sóc Trăng là </w:t>
      </w:r>
      <w:r w:rsidR="00CD01D5" w:rsidRPr="001B2422">
        <w:rPr>
          <w:sz w:val="28"/>
          <w:szCs w:val="28"/>
          <w:lang w:val="nl-NL"/>
        </w:rPr>
        <w:t>14.588</w:t>
      </w:r>
      <w:r w:rsidRPr="001B2422">
        <w:rPr>
          <w:sz w:val="28"/>
          <w:szCs w:val="28"/>
          <w:lang w:val="nl-NL"/>
        </w:rPr>
        <w:t xml:space="preserve"> tỷ </w:t>
      </w:r>
      <w:r w:rsidR="00CD01D5" w:rsidRPr="001B2422">
        <w:rPr>
          <w:sz w:val="28"/>
          <w:szCs w:val="28"/>
          <w:lang w:val="nl-NL"/>
        </w:rPr>
        <w:t>962</w:t>
      </w:r>
      <w:r w:rsidRPr="001B2422">
        <w:rPr>
          <w:sz w:val="28"/>
          <w:szCs w:val="28"/>
          <w:lang w:val="nl-NL"/>
        </w:rPr>
        <w:t xml:space="preserve"> triệu đồng và được cơ cấu theo 02 nội dung chi như sau:</w:t>
      </w:r>
      <w:r w:rsidR="00EC5269" w:rsidRPr="001B2422">
        <w:rPr>
          <w:sz w:val="28"/>
          <w:szCs w:val="28"/>
          <w:lang w:val="nl-NL"/>
        </w:rPr>
        <w:t xml:space="preserve"> (i) Chi trong cân đối </w:t>
      </w:r>
      <w:r w:rsidR="00CD01D5" w:rsidRPr="001B2422">
        <w:rPr>
          <w:sz w:val="28"/>
          <w:szCs w:val="28"/>
          <w:lang w:val="nl-NL"/>
        </w:rPr>
        <w:t>11.242</w:t>
      </w:r>
      <w:r w:rsidRPr="001B2422">
        <w:rPr>
          <w:sz w:val="28"/>
          <w:szCs w:val="28"/>
          <w:lang w:val="nl-NL"/>
        </w:rPr>
        <w:t xml:space="preserve"> tỷ </w:t>
      </w:r>
      <w:r w:rsidR="00CD01D5" w:rsidRPr="001B2422">
        <w:rPr>
          <w:sz w:val="28"/>
          <w:szCs w:val="28"/>
          <w:lang w:val="nl-NL"/>
        </w:rPr>
        <w:t>845</w:t>
      </w:r>
      <w:r w:rsidRPr="001B2422">
        <w:rPr>
          <w:sz w:val="28"/>
          <w:szCs w:val="28"/>
          <w:lang w:val="nl-NL"/>
        </w:rPr>
        <w:t xml:space="preserve"> triệu đồng</w:t>
      </w:r>
      <w:r w:rsidR="00EC5269" w:rsidRPr="001B2422">
        <w:rPr>
          <w:sz w:val="28"/>
          <w:szCs w:val="28"/>
          <w:lang w:val="nl-NL"/>
        </w:rPr>
        <w:t xml:space="preserve">; (ii) Chi Chương trình mục tiêu: </w:t>
      </w:r>
      <w:r w:rsidR="00CD01D5" w:rsidRPr="001B2422">
        <w:rPr>
          <w:sz w:val="28"/>
          <w:szCs w:val="28"/>
          <w:lang w:val="nl-NL"/>
        </w:rPr>
        <w:t>3.346 tỷ 117</w:t>
      </w:r>
      <w:r w:rsidRPr="001B2422">
        <w:rPr>
          <w:sz w:val="28"/>
          <w:szCs w:val="28"/>
          <w:lang w:val="nl-NL"/>
        </w:rPr>
        <w:t xml:space="preserve"> triệu đồng</w:t>
      </w:r>
      <w:r w:rsidR="00934E68" w:rsidRPr="001B2422">
        <w:rPr>
          <w:sz w:val="28"/>
          <w:szCs w:val="28"/>
          <w:lang w:val="nl-NL"/>
        </w:rPr>
        <w:t>,</w:t>
      </w:r>
      <w:r w:rsidR="003B22E2" w:rsidRPr="001B2422">
        <w:rPr>
          <w:sz w:val="28"/>
          <w:szCs w:val="28"/>
          <w:lang w:val="nl-NL"/>
        </w:rPr>
        <w:t xml:space="preserve"> </w:t>
      </w:r>
      <w:r w:rsidR="00934E68" w:rsidRPr="001B2422">
        <w:rPr>
          <w:sz w:val="28"/>
          <w:szCs w:val="28"/>
          <w:lang w:val="nl-NL"/>
        </w:rPr>
        <w:t>c</w:t>
      </w:r>
      <w:r w:rsidR="003B22E2" w:rsidRPr="001B2422">
        <w:rPr>
          <w:sz w:val="28"/>
          <w:szCs w:val="28"/>
          <w:lang w:val="nl-NL"/>
        </w:rPr>
        <w:t>ụ thể như sau:</w:t>
      </w:r>
    </w:p>
    <w:p w:rsidR="006B69B0" w:rsidRPr="001B2422" w:rsidRDefault="006D66EB" w:rsidP="00293530">
      <w:pPr>
        <w:widowControl w:val="0"/>
        <w:spacing w:before="120"/>
        <w:ind w:right="6" w:firstLine="720"/>
        <w:jc w:val="both"/>
        <w:rPr>
          <w:b/>
          <w:sz w:val="28"/>
          <w:szCs w:val="28"/>
          <w:lang w:val="nl-NL"/>
        </w:rPr>
      </w:pPr>
      <w:r w:rsidRPr="001B2422">
        <w:rPr>
          <w:b/>
          <w:bCs/>
          <w:sz w:val="28"/>
          <w:szCs w:val="28"/>
          <w:lang w:val="nl-NL"/>
        </w:rPr>
        <w:t xml:space="preserve">2. </w:t>
      </w:r>
      <w:r w:rsidR="006B69B0" w:rsidRPr="001B2422">
        <w:rPr>
          <w:b/>
          <w:bCs/>
          <w:sz w:val="28"/>
          <w:szCs w:val="28"/>
          <w:lang w:val="nl-NL"/>
        </w:rPr>
        <w:t>Dự toán chi ngân sách địa phương trong cân đối là 11.242 tỷ 845 triệu</w:t>
      </w:r>
      <w:r w:rsidR="006B69B0" w:rsidRPr="001B2422">
        <w:rPr>
          <w:b/>
          <w:sz w:val="28"/>
          <w:szCs w:val="28"/>
          <w:lang w:val="nl-NL"/>
        </w:rPr>
        <w:t xml:space="preserve">đồng </w:t>
      </w:r>
      <w:r w:rsidR="006B69B0" w:rsidRPr="001B2422">
        <w:rPr>
          <w:b/>
          <w:bCs/>
          <w:sz w:val="28"/>
          <w:szCs w:val="28"/>
          <w:lang w:val="nl-NL"/>
        </w:rPr>
        <w:t>(tăng 7,56% so với dự toán năm 2022),</w:t>
      </w:r>
      <w:r w:rsidR="006B69B0" w:rsidRPr="001B2422">
        <w:rPr>
          <w:b/>
          <w:sz w:val="28"/>
          <w:szCs w:val="28"/>
          <w:lang w:val="nl-NL"/>
        </w:rPr>
        <w:t xml:space="preserve"> gồm:</w:t>
      </w:r>
    </w:p>
    <w:p w:rsidR="006B69B0" w:rsidRPr="001B2422" w:rsidRDefault="006B69B0" w:rsidP="00293530">
      <w:pPr>
        <w:widowControl w:val="0"/>
        <w:spacing w:before="120"/>
        <w:ind w:right="6" w:firstLine="720"/>
        <w:jc w:val="both"/>
        <w:rPr>
          <w:bCs/>
          <w:sz w:val="28"/>
          <w:szCs w:val="28"/>
          <w:lang w:val="nl-NL"/>
        </w:rPr>
      </w:pPr>
      <w:r w:rsidRPr="001B2422">
        <w:rPr>
          <w:bCs/>
          <w:sz w:val="28"/>
          <w:szCs w:val="28"/>
          <w:lang w:val="nl-NL"/>
        </w:rPr>
        <w:t>a) Chi đầu tư phát triển trong cân đối là 2.885 tỷ 957 triệu đồng, tăng 12,38% so với dự toán năm 2022, trong đó:</w:t>
      </w:r>
    </w:p>
    <w:p w:rsidR="006B69B0" w:rsidRPr="001B2422" w:rsidRDefault="006B69B0" w:rsidP="00293530">
      <w:pPr>
        <w:widowControl w:val="0"/>
        <w:spacing w:before="120"/>
        <w:ind w:right="6" w:firstLine="720"/>
        <w:jc w:val="both"/>
        <w:rPr>
          <w:bCs/>
          <w:sz w:val="28"/>
          <w:szCs w:val="28"/>
          <w:lang w:val="nl-NL"/>
        </w:rPr>
      </w:pPr>
      <w:r w:rsidRPr="001B2422">
        <w:rPr>
          <w:bCs/>
          <w:sz w:val="28"/>
          <w:szCs w:val="28"/>
          <w:lang w:val="nl-NL"/>
        </w:rPr>
        <w:t>- Chi xây dựng cơ bản theo phân cấp là 814 tỷ 357 triệu đồng, tăng 5,10% so với dự toán năm 2022.</w:t>
      </w:r>
    </w:p>
    <w:p w:rsidR="006B69B0" w:rsidRPr="001B2422" w:rsidRDefault="006B69B0" w:rsidP="00293530">
      <w:pPr>
        <w:widowControl w:val="0"/>
        <w:spacing w:before="120"/>
        <w:ind w:right="6" w:firstLine="720"/>
        <w:jc w:val="both"/>
        <w:rPr>
          <w:bCs/>
          <w:sz w:val="28"/>
          <w:szCs w:val="28"/>
          <w:lang w:val="nl-NL"/>
        </w:rPr>
      </w:pPr>
      <w:r w:rsidRPr="001B2422">
        <w:rPr>
          <w:bCs/>
          <w:sz w:val="28"/>
          <w:szCs w:val="28"/>
          <w:lang w:val="nl-NL"/>
        </w:rPr>
        <w:t>- Chi đầu tư từ khoản thu tiền sử dụng đất là 300 tỷ đồng, tăng 20,00% so với dự toán năm 2022.</w:t>
      </w:r>
    </w:p>
    <w:p w:rsidR="006B69B0" w:rsidRPr="001B2422" w:rsidRDefault="006B69B0" w:rsidP="00293530">
      <w:pPr>
        <w:widowControl w:val="0"/>
        <w:spacing w:before="120"/>
        <w:ind w:right="6" w:firstLine="720"/>
        <w:jc w:val="both"/>
        <w:rPr>
          <w:bCs/>
          <w:sz w:val="28"/>
          <w:szCs w:val="28"/>
          <w:lang w:val="nl-NL"/>
        </w:rPr>
      </w:pPr>
      <w:r w:rsidRPr="001B2422">
        <w:rPr>
          <w:bCs/>
          <w:sz w:val="28"/>
          <w:szCs w:val="28"/>
          <w:lang w:val="nl-NL"/>
        </w:rPr>
        <w:lastRenderedPageBreak/>
        <w:t>- Chi từ khoản thu xổ số kiến thiết là 1.583 tỷ đồng, tăng 13,07% so với dự toán năm 2022.</w:t>
      </w:r>
    </w:p>
    <w:p w:rsidR="006B69B0" w:rsidRPr="001B2422" w:rsidRDefault="006B69B0" w:rsidP="00293530">
      <w:pPr>
        <w:keepNext/>
        <w:widowControl w:val="0"/>
        <w:spacing w:before="120"/>
        <w:ind w:right="6" w:firstLine="720"/>
        <w:jc w:val="both"/>
        <w:rPr>
          <w:bCs/>
          <w:sz w:val="28"/>
          <w:szCs w:val="28"/>
          <w:lang w:val="nl-NL"/>
        </w:rPr>
      </w:pPr>
      <w:r w:rsidRPr="001B2422">
        <w:rPr>
          <w:bCs/>
          <w:sz w:val="28"/>
          <w:szCs w:val="28"/>
          <w:lang w:val="nl-NL"/>
        </w:rPr>
        <w:t>- Bội chi ngân sách địa phương để thực hiện các dự án từ nguồn vốn vay lại của Chính phủ là 188 tỷ 600 triệu đồng, tăng 31,80% so với dự toán năm 2022.</w:t>
      </w:r>
    </w:p>
    <w:p w:rsidR="006B69B0" w:rsidRPr="001B2422" w:rsidRDefault="006B69B0" w:rsidP="00293530">
      <w:pPr>
        <w:widowControl w:val="0"/>
        <w:spacing w:before="120"/>
        <w:ind w:right="6" w:firstLine="720"/>
        <w:jc w:val="both"/>
        <w:rPr>
          <w:bCs/>
          <w:sz w:val="28"/>
          <w:szCs w:val="28"/>
          <w:lang w:val="nl-NL"/>
        </w:rPr>
      </w:pPr>
      <w:r w:rsidRPr="001B2422">
        <w:rPr>
          <w:bCs/>
          <w:sz w:val="28"/>
          <w:szCs w:val="28"/>
          <w:lang w:val="nl-NL"/>
        </w:rPr>
        <w:t>b) Chi thường xuyên là 8.134 tỷ 803 triệu đồng, tăng 5,96% so với dự toán năm 2022, bao gồm một số nhiệm vụ chi như sau:</w:t>
      </w:r>
    </w:p>
    <w:p w:rsidR="006B69B0" w:rsidRPr="001B2422" w:rsidRDefault="006B69B0" w:rsidP="00293530">
      <w:pPr>
        <w:widowControl w:val="0"/>
        <w:tabs>
          <w:tab w:val="left" w:pos="5850"/>
        </w:tabs>
        <w:spacing w:before="120"/>
        <w:ind w:right="6" w:firstLine="720"/>
        <w:jc w:val="both"/>
        <w:rPr>
          <w:bCs/>
          <w:sz w:val="28"/>
          <w:szCs w:val="28"/>
          <w:lang w:val="nl-NL"/>
        </w:rPr>
      </w:pPr>
      <w:r w:rsidRPr="001B2422">
        <w:rPr>
          <w:bCs/>
          <w:sz w:val="28"/>
          <w:szCs w:val="28"/>
          <w:lang w:val="nl-NL"/>
        </w:rPr>
        <w:t>- Chi sự nghiệp giáo dục - đào tạo - dạy nghề là 3.480 tỷ 698 triệu đồng, tăng 5,48% so với dự toán năm 2022.</w:t>
      </w:r>
    </w:p>
    <w:p w:rsidR="006B69B0" w:rsidRPr="001B2422" w:rsidRDefault="006B69B0" w:rsidP="00293530">
      <w:pPr>
        <w:widowControl w:val="0"/>
        <w:tabs>
          <w:tab w:val="left" w:pos="5850"/>
        </w:tabs>
        <w:spacing w:before="120"/>
        <w:ind w:right="6" w:firstLine="720"/>
        <w:jc w:val="both"/>
        <w:rPr>
          <w:bCs/>
          <w:sz w:val="28"/>
          <w:szCs w:val="28"/>
          <w:lang w:val="nl-NL"/>
        </w:rPr>
      </w:pPr>
      <w:r w:rsidRPr="001B2422">
        <w:rPr>
          <w:bCs/>
          <w:sz w:val="28"/>
          <w:szCs w:val="28"/>
          <w:lang w:val="nl-NL"/>
        </w:rPr>
        <w:t>- Các khoản chi thường xuyên còn lại là 4.654 tỷ 105 triệu đồng, tăng 7,17% so dự toán năm 2022 (bao gồm nguồn tiết kiệm chi thường xuyên để thực hiện cải cách tiền lương), trong đó:</w:t>
      </w:r>
    </w:p>
    <w:p w:rsidR="006B69B0" w:rsidRPr="001B2422" w:rsidRDefault="006B69B0" w:rsidP="00293530">
      <w:pPr>
        <w:widowControl w:val="0"/>
        <w:tabs>
          <w:tab w:val="left" w:pos="5850"/>
        </w:tabs>
        <w:spacing w:before="120"/>
        <w:ind w:right="6" w:firstLine="720"/>
        <w:jc w:val="both"/>
        <w:rPr>
          <w:bCs/>
          <w:sz w:val="28"/>
          <w:szCs w:val="28"/>
          <w:lang w:val="nl-NL"/>
        </w:rPr>
      </w:pPr>
      <w:r w:rsidRPr="001B2422">
        <w:rPr>
          <w:bCs/>
          <w:sz w:val="28"/>
          <w:szCs w:val="28"/>
          <w:lang w:val="nl-NL"/>
        </w:rPr>
        <w:t>+ Chi bảo vệ đất trồng lúa theo Nghị định số 35/2015/NĐ-CP ngày 13/4/2015 của Chính phủ là 144 tỷ 120 triệu đồng, bằng dự toán chi năm 2022.</w:t>
      </w:r>
    </w:p>
    <w:p w:rsidR="006B69B0" w:rsidRPr="001B2422" w:rsidRDefault="006B69B0" w:rsidP="00293530">
      <w:pPr>
        <w:widowControl w:val="0"/>
        <w:tabs>
          <w:tab w:val="left" w:pos="5850"/>
        </w:tabs>
        <w:spacing w:before="120"/>
        <w:ind w:right="6" w:firstLine="720"/>
        <w:jc w:val="both"/>
        <w:rPr>
          <w:bCs/>
          <w:sz w:val="28"/>
          <w:szCs w:val="28"/>
          <w:lang w:val="nl-NL"/>
        </w:rPr>
      </w:pPr>
      <w:r w:rsidRPr="001B2422">
        <w:rPr>
          <w:bCs/>
          <w:sz w:val="28"/>
          <w:szCs w:val="28"/>
          <w:lang w:val="nl-NL"/>
        </w:rPr>
        <w:t>+ Chi thực hiện chính sách phát triển giáo dục mầm non theo Nghị định số 105/2020/NĐ-CP là 24 tỷ 810 triệu đồng, bằng 60,42%</w:t>
      </w:r>
      <w:r w:rsidR="002A5932" w:rsidRPr="001B2422">
        <w:rPr>
          <w:bCs/>
          <w:sz w:val="28"/>
          <w:szCs w:val="28"/>
          <w:lang w:val="nl-NL"/>
        </w:rPr>
        <w:t xml:space="preserve"> </w:t>
      </w:r>
      <w:r w:rsidRPr="001B2422">
        <w:rPr>
          <w:bCs/>
          <w:sz w:val="28"/>
          <w:szCs w:val="28"/>
          <w:lang w:val="nl-NL"/>
        </w:rPr>
        <w:t>so với dự toán chi năm 2022.</w:t>
      </w:r>
    </w:p>
    <w:p w:rsidR="006B69B0" w:rsidRPr="001B2422" w:rsidRDefault="006B69B0" w:rsidP="00293530">
      <w:pPr>
        <w:widowControl w:val="0"/>
        <w:tabs>
          <w:tab w:val="left" w:pos="5850"/>
        </w:tabs>
        <w:spacing w:before="120"/>
        <w:ind w:right="6" w:firstLine="720"/>
        <w:jc w:val="both"/>
        <w:rPr>
          <w:bCs/>
          <w:sz w:val="28"/>
          <w:szCs w:val="28"/>
          <w:lang w:val="nl-NL"/>
        </w:rPr>
      </w:pPr>
      <w:r w:rsidRPr="001B2422">
        <w:rPr>
          <w:bCs/>
          <w:sz w:val="28"/>
          <w:szCs w:val="28"/>
          <w:lang w:val="nl-NL"/>
        </w:rPr>
        <w:t>+ Chi thực hiện chính sách miễn, giảm học phí, hỗ trợ chi phí học tập theo Nghị định số 81/2021/NĐ-CP là 145 tỷ 538 triệu đồng, chính sách này bố trí trong chi cân đối</w:t>
      </w:r>
      <w:r w:rsidR="00F930FC" w:rsidRPr="001B2422">
        <w:rPr>
          <w:bCs/>
          <w:sz w:val="28"/>
          <w:szCs w:val="28"/>
          <w:lang w:val="nl-NL"/>
        </w:rPr>
        <w:t xml:space="preserve"> từ</w:t>
      </w:r>
      <w:r w:rsidRPr="001B2422">
        <w:rPr>
          <w:bCs/>
          <w:sz w:val="28"/>
          <w:szCs w:val="28"/>
          <w:lang w:val="nl-NL"/>
        </w:rPr>
        <w:t xml:space="preserve"> năm 202</w:t>
      </w:r>
      <w:r w:rsidR="00F930FC" w:rsidRPr="001B2422">
        <w:rPr>
          <w:bCs/>
          <w:sz w:val="28"/>
          <w:szCs w:val="28"/>
          <w:lang w:val="nl-NL"/>
        </w:rPr>
        <w:t>2.</w:t>
      </w:r>
    </w:p>
    <w:p w:rsidR="00F930FC" w:rsidRPr="001B2422" w:rsidRDefault="006B69B0" w:rsidP="00F930FC">
      <w:pPr>
        <w:widowControl w:val="0"/>
        <w:tabs>
          <w:tab w:val="left" w:pos="5850"/>
        </w:tabs>
        <w:spacing w:before="120"/>
        <w:ind w:right="6" w:firstLine="720"/>
        <w:jc w:val="both"/>
        <w:rPr>
          <w:bCs/>
          <w:sz w:val="28"/>
          <w:szCs w:val="28"/>
          <w:lang w:val="nl-NL"/>
        </w:rPr>
      </w:pPr>
      <w:r w:rsidRPr="001B2422">
        <w:rPr>
          <w:bCs/>
          <w:sz w:val="28"/>
          <w:szCs w:val="28"/>
          <w:lang w:val="nl-NL"/>
        </w:rPr>
        <w:t xml:space="preserve">+ Kinh phí hỗ trợ học sinh trung học phổ thông thuộc vùng đặc biệt khó khăn theo Nghị định số 116/2016/NĐ-CP là 25 tỷ 570 triệu đồng, chính sách này bố trí trong chi </w:t>
      </w:r>
      <w:r w:rsidR="00F930FC" w:rsidRPr="001B2422">
        <w:rPr>
          <w:bCs/>
          <w:sz w:val="28"/>
          <w:szCs w:val="28"/>
          <w:lang w:val="nl-NL"/>
        </w:rPr>
        <w:t>cân đối từ năm 2022.</w:t>
      </w:r>
    </w:p>
    <w:p w:rsidR="00F930FC" w:rsidRPr="001B2422" w:rsidRDefault="006B69B0" w:rsidP="00F930FC">
      <w:pPr>
        <w:widowControl w:val="0"/>
        <w:tabs>
          <w:tab w:val="left" w:pos="5850"/>
        </w:tabs>
        <w:spacing w:before="120"/>
        <w:ind w:right="6" w:firstLine="720"/>
        <w:jc w:val="both"/>
        <w:rPr>
          <w:bCs/>
          <w:sz w:val="28"/>
          <w:szCs w:val="28"/>
          <w:lang w:val="nl-NL"/>
        </w:rPr>
      </w:pPr>
      <w:r w:rsidRPr="001B2422">
        <w:rPr>
          <w:bCs/>
          <w:sz w:val="28"/>
          <w:szCs w:val="28"/>
          <w:lang w:val="nl-NL"/>
        </w:rPr>
        <w:t xml:space="preserve">+ Kinh phí hỗ trợ học bổng cho học sinh dân tộc nội trú là 60 tỷ 083 triệu đồng, chính sách này bố trí trong chi </w:t>
      </w:r>
      <w:r w:rsidR="00F930FC" w:rsidRPr="001B2422">
        <w:rPr>
          <w:bCs/>
          <w:sz w:val="28"/>
          <w:szCs w:val="28"/>
          <w:lang w:val="nl-NL"/>
        </w:rPr>
        <w:t>cân đối từ năm 2022.</w:t>
      </w:r>
    </w:p>
    <w:p w:rsidR="006B69B0" w:rsidRPr="001B2422" w:rsidRDefault="006B69B0" w:rsidP="00293530">
      <w:pPr>
        <w:keepNext/>
        <w:widowControl w:val="0"/>
        <w:tabs>
          <w:tab w:val="left" w:pos="5850"/>
        </w:tabs>
        <w:spacing w:before="120"/>
        <w:ind w:right="6" w:firstLine="720"/>
        <w:jc w:val="both"/>
        <w:rPr>
          <w:bCs/>
          <w:sz w:val="28"/>
          <w:szCs w:val="28"/>
          <w:lang w:val="nl-NL"/>
        </w:rPr>
      </w:pPr>
      <w:r w:rsidRPr="001B2422">
        <w:rPr>
          <w:bCs/>
          <w:sz w:val="28"/>
          <w:szCs w:val="28"/>
          <w:lang w:val="nl-NL"/>
        </w:rPr>
        <w:t>+ Chi hỗ trợ sản phẩm, dịch vụ công ích thủy lợi là 158 tỷ 726 triệu đồng, bằng với dự toán chi năm 2022.</w:t>
      </w:r>
    </w:p>
    <w:p w:rsidR="006B69B0" w:rsidRPr="001B2422" w:rsidRDefault="006B69B0" w:rsidP="00293530">
      <w:pPr>
        <w:keepNext/>
        <w:widowControl w:val="0"/>
        <w:tabs>
          <w:tab w:val="left" w:pos="5850"/>
        </w:tabs>
        <w:spacing w:before="120"/>
        <w:ind w:right="6" w:firstLine="720"/>
        <w:jc w:val="both"/>
        <w:rPr>
          <w:bCs/>
          <w:sz w:val="28"/>
          <w:szCs w:val="28"/>
          <w:lang w:val="nl-NL"/>
        </w:rPr>
      </w:pPr>
      <w:r w:rsidRPr="001B2422">
        <w:rPr>
          <w:bCs/>
          <w:sz w:val="28"/>
          <w:szCs w:val="28"/>
          <w:lang w:val="nl-NL"/>
        </w:rPr>
        <w:t>+ Chi đóng và hỗ trợ đóng bảo hiểm y tế cho các đối tượng theo quy định của Luật Bảo hiểm y tế là 806 tỷ 857 triệu đồng, tăng 7,79% so với dự toán chi năm 2022.</w:t>
      </w:r>
    </w:p>
    <w:p w:rsidR="006B69B0" w:rsidRPr="001B2422" w:rsidRDefault="006B69B0" w:rsidP="00293530">
      <w:pPr>
        <w:widowControl w:val="0"/>
        <w:spacing w:before="120"/>
        <w:ind w:right="6" w:firstLine="720"/>
        <w:jc w:val="both"/>
        <w:rPr>
          <w:bCs/>
          <w:sz w:val="28"/>
          <w:szCs w:val="28"/>
          <w:lang w:val="nl-NL"/>
        </w:rPr>
      </w:pPr>
      <w:r w:rsidRPr="001B2422">
        <w:rPr>
          <w:bCs/>
          <w:sz w:val="28"/>
          <w:szCs w:val="28"/>
          <w:lang w:val="nl-NL"/>
        </w:rPr>
        <w:t>c) Trích bổ sung Quỹ Dự trữ tài chính là 01 tỷ đồng, bằng dự toán năm 2022.</w:t>
      </w:r>
    </w:p>
    <w:p w:rsidR="006B69B0" w:rsidRPr="001B2422" w:rsidRDefault="006B69B0" w:rsidP="00293530">
      <w:pPr>
        <w:widowControl w:val="0"/>
        <w:spacing w:before="120"/>
        <w:ind w:right="6" w:firstLine="720"/>
        <w:jc w:val="both"/>
        <w:rPr>
          <w:bCs/>
          <w:sz w:val="28"/>
          <w:szCs w:val="28"/>
          <w:lang w:val="nl-NL"/>
        </w:rPr>
      </w:pPr>
      <w:r w:rsidRPr="001B2422">
        <w:rPr>
          <w:bCs/>
          <w:sz w:val="28"/>
          <w:szCs w:val="28"/>
          <w:lang w:val="nl-NL"/>
        </w:rPr>
        <w:t>d) Dự phòng ngân sách là 221 tỷ 085 triệu đồng, tăng 7,23% so với dự toán năm 2022.</w:t>
      </w:r>
    </w:p>
    <w:p w:rsidR="006B69B0" w:rsidRPr="001B2422" w:rsidRDefault="006B69B0" w:rsidP="00293530">
      <w:pPr>
        <w:widowControl w:val="0"/>
        <w:spacing w:before="120"/>
        <w:ind w:right="6" w:firstLine="720"/>
        <w:jc w:val="both"/>
        <w:rPr>
          <w:b/>
          <w:bCs/>
          <w:sz w:val="28"/>
          <w:szCs w:val="28"/>
          <w:lang w:val="nl-NL"/>
        </w:rPr>
      </w:pPr>
      <w:r w:rsidRPr="001B2422">
        <w:rPr>
          <w:b/>
          <w:bCs/>
          <w:sz w:val="28"/>
          <w:szCs w:val="28"/>
          <w:lang w:val="nl-NL"/>
        </w:rPr>
        <w:t xml:space="preserve"> </w:t>
      </w:r>
      <w:r w:rsidR="006D66EB" w:rsidRPr="001B2422">
        <w:rPr>
          <w:b/>
          <w:bCs/>
          <w:sz w:val="28"/>
          <w:szCs w:val="28"/>
          <w:lang w:val="nl-NL"/>
        </w:rPr>
        <w:t xml:space="preserve">3. </w:t>
      </w:r>
      <w:r w:rsidRPr="001B2422">
        <w:rPr>
          <w:b/>
          <w:bCs/>
          <w:sz w:val="28"/>
          <w:szCs w:val="28"/>
          <w:lang w:val="nl-NL"/>
        </w:rPr>
        <w:t>Chi từ nguồn bổ sung có mục tiêu của ngân sách Trung ương là 3.346 tỷ 117 triệu đồng (tăng 91,71% so dự toán đầu năm 2022), bao gồm:</w:t>
      </w:r>
    </w:p>
    <w:p w:rsidR="006B69B0" w:rsidRPr="001B2422" w:rsidRDefault="006B69B0" w:rsidP="00293530">
      <w:pPr>
        <w:widowControl w:val="0"/>
        <w:spacing w:before="120"/>
        <w:ind w:right="6" w:firstLine="720"/>
        <w:jc w:val="both"/>
        <w:rPr>
          <w:bCs/>
          <w:sz w:val="28"/>
          <w:szCs w:val="28"/>
          <w:lang w:val="nl-NL"/>
        </w:rPr>
      </w:pPr>
      <w:r w:rsidRPr="001B2422">
        <w:rPr>
          <w:bCs/>
          <w:sz w:val="28"/>
          <w:szCs w:val="28"/>
          <w:lang w:val="nl-NL"/>
        </w:rPr>
        <w:t xml:space="preserve">a) Chương trình, mục tiêu (vốn đầu tư) để thực hiện các chương trình </w:t>
      </w:r>
      <w:r w:rsidRPr="001B2422">
        <w:rPr>
          <w:bCs/>
          <w:sz w:val="28"/>
          <w:szCs w:val="28"/>
          <w:lang w:val="nl-NL"/>
        </w:rPr>
        <w:lastRenderedPageBreak/>
        <w:t>mục tiêu, nhiệm vụ số tiền: 2.660 tỷ 495 triệu đồng, tăng 60,04% so với  dự toán năm 2022.</w:t>
      </w:r>
    </w:p>
    <w:p w:rsidR="006B69B0" w:rsidRPr="001B2422" w:rsidRDefault="006B69B0" w:rsidP="00293530">
      <w:pPr>
        <w:widowControl w:val="0"/>
        <w:spacing w:before="120"/>
        <w:ind w:right="6" w:firstLine="720"/>
        <w:jc w:val="both"/>
        <w:rPr>
          <w:bCs/>
          <w:sz w:val="28"/>
          <w:szCs w:val="28"/>
          <w:lang w:val="nl-NL"/>
        </w:rPr>
      </w:pPr>
      <w:r w:rsidRPr="001B2422">
        <w:rPr>
          <w:bCs/>
          <w:sz w:val="28"/>
          <w:szCs w:val="28"/>
          <w:lang w:val="nl-NL"/>
        </w:rPr>
        <w:t>b) Bổ sung nhiệm vụ, mục tiêu khác là 91 tỷ 282 triệu đồng, tăng 10,04%  so dự toán năm 2022, do một số khoản chi được bố trí vào cân đối ngân sách địa phương từ năm 202</w:t>
      </w:r>
      <w:r w:rsidR="001316B6" w:rsidRPr="001B2422">
        <w:rPr>
          <w:bCs/>
          <w:sz w:val="28"/>
          <w:szCs w:val="28"/>
          <w:lang w:val="nl-NL"/>
        </w:rPr>
        <w:t>3.</w:t>
      </w:r>
    </w:p>
    <w:p w:rsidR="006B69B0" w:rsidRPr="001B2422" w:rsidRDefault="006B69B0" w:rsidP="00293530">
      <w:pPr>
        <w:widowControl w:val="0"/>
        <w:spacing w:before="120"/>
        <w:ind w:right="6" w:firstLine="720"/>
        <w:jc w:val="both"/>
        <w:rPr>
          <w:bCs/>
          <w:sz w:val="28"/>
          <w:szCs w:val="28"/>
          <w:lang w:val="nl-NL"/>
        </w:rPr>
      </w:pPr>
      <w:r w:rsidRPr="001B2422">
        <w:rPr>
          <w:bCs/>
          <w:sz w:val="28"/>
          <w:szCs w:val="28"/>
          <w:lang w:val="nl-NL"/>
        </w:rPr>
        <w:t xml:space="preserve">c) Bổ sung kinh </w:t>
      </w:r>
      <w:r w:rsidR="002A5932" w:rsidRPr="001B2422">
        <w:rPr>
          <w:bCs/>
          <w:sz w:val="28"/>
          <w:szCs w:val="28"/>
          <w:lang w:val="nl-NL"/>
        </w:rPr>
        <w:t xml:space="preserve">phí </w:t>
      </w:r>
      <w:r w:rsidRPr="001B2422">
        <w:rPr>
          <w:bCs/>
          <w:sz w:val="28"/>
          <w:szCs w:val="28"/>
          <w:lang w:val="nl-NL"/>
        </w:rPr>
        <w:t>thực hiện 03 Chương trình mục tiêu quốc gia số tiền: 594 tỷ 340 triệu đồng.</w:t>
      </w:r>
    </w:p>
    <w:p w:rsidR="006B69B0" w:rsidRPr="001B2422" w:rsidRDefault="006B69B0" w:rsidP="00293530">
      <w:pPr>
        <w:widowControl w:val="0"/>
        <w:tabs>
          <w:tab w:val="left" w:pos="8789"/>
        </w:tabs>
        <w:spacing w:before="120"/>
        <w:ind w:right="6" w:firstLine="720"/>
        <w:jc w:val="both"/>
        <w:rPr>
          <w:sz w:val="28"/>
          <w:szCs w:val="28"/>
          <w:lang w:val="nl-NL"/>
        </w:rPr>
      </w:pPr>
      <w:r w:rsidRPr="001B2422">
        <w:rPr>
          <w:sz w:val="28"/>
          <w:szCs w:val="28"/>
          <w:lang w:val="nl-NL"/>
        </w:rPr>
        <w:t>Dự toán thu, chi ngân sách địa phương tỉnh Sóc Trăng năm 2023 nêu trên chưa bao gồm chi từ số thu chuyển nguồn, từ kết dư ngân sách 2022 chuyển sang năm 2023 (sau thời gian chỉnh lý quyết toán ngân sách năm 2022 sẽ xác định chính thức kinh phí chuyển nguồn, số kết dư và Ủy ban nhân dân tỉnh sẽ báo cáo Thường trực Tỉnh ủy và trình Thường trực Hội đồng nhân dân tỉnh theo quy định).</w:t>
      </w:r>
    </w:p>
    <w:p w:rsidR="006B69B0" w:rsidRPr="001B2422" w:rsidRDefault="00280E45" w:rsidP="00293530">
      <w:pPr>
        <w:widowControl w:val="0"/>
        <w:tabs>
          <w:tab w:val="left" w:pos="8789"/>
        </w:tabs>
        <w:spacing w:before="120"/>
        <w:ind w:right="6" w:firstLine="720"/>
        <w:jc w:val="both"/>
        <w:rPr>
          <w:b/>
          <w:sz w:val="28"/>
          <w:szCs w:val="28"/>
          <w:lang w:val="nl-NL"/>
        </w:rPr>
      </w:pPr>
      <w:r w:rsidRPr="001B2422">
        <w:rPr>
          <w:b/>
          <w:sz w:val="28"/>
          <w:szCs w:val="28"/>
          <w:lang w:val="nl-NL"/>
        </w:rPr>
        <w:t xml:space="preserve">IV. Cân đối thu </w:t>
      </w:r>
      <w:r w:rsidR="0058557F" w:rsidRPr="001B2422">
        <w:rPr>
          <w:b/>
          <w:sz w:val="28"/>
          <w:szCs w:val="28"/>
          <w:lang w:val="nl-NL"/>
        </w:rPr>
        <w:t>–</w:t>
      </w:r>
      <w:r w:rsidRPr="001B2422">
        <w:rPr>
          <w:b/>
          <w:sz w:val="28"/>
          <w:szCs w:val="28"/>
          <w:lang w:val="nl-NL"/>
        </w:rPr>
        <w:t xml:space="preserve"> chi</w:t>
      </w:r>
      <w:r w:rsidR="0058557F" w:rsidRPr="001B2422">
        <w:rPr>
          <w:b/>
          <w:sz w:val="28"/>
          <w:szCs w:val="28"/>
          <w:lang w:val="nl-NL"/>
        </w:rPr>
        <w:t xml:space="preserve"> ngân sách địa phương năm </w:t>
      </w:r>
      <w:r w:rsidR="00543B16" w:rsidRPr="001B2422">
        <w:rPr>
          <w:b/>
          <w:sz w:val="28"/>
          <w:szCs w:val="28"/>
          <w:lang w:val="nl-NL"/>
        </w:rPr>
        <w:t>202</w:t>
      </w:r>
      <w:r w:rsidR="00860D11" w:rsidRPr="001B2422">
        <w:rPr>
          <w:b/>
          <w:sz w:val="28"/>
          <w:szCs w:val="28"/>
          <w:lang w:val="nl-NL"/>
        </w:rPr>
        <w:t>3</w:t>
      </w:r>
      <w:r w:rsidRPr="001B2422">
        <w:rPr>
          <w:b/>
          <w:sz w:val="28"/>
          <w:szCs w:val="28"/>
          <w:lang w:val="nl-NL"/>
        </w:rPr>
        <w:t>:</w:t>
      </w:r>
    </w:p>
    <w:p w:rsidR="003C0FA1" w:rsidRPr="001B2422" w:rsidRDefault="003C0FA1" w:rsidP="00293530">
      <w:pPr>
        <w:pStyle w:val="ListParagraph"/>
        <w:widowControl w:val="0"/>
        <w:numPr>
          <w:ilvl w:val="0"/>
          <w:numId w:val="2"/>
        </w:numPr>
        <w:tabs>
          <w:tab w:val="left" w:pos="851"/>
          <w:tab w:val="left" w:pos="8789"/>
        </w:tabs>
        <w:spacing w:before="120"/>
        <w:ind w:left="0" w:right="6" w:firstLine="720"/>
        <w:jc w:val="both"/>
        <w:rPr>
          <w:color w:val="auto"/>
          <w:lang w:val="nl-NL"/>
        </w:rPr>
      </w:pPr>
      <w:r w:rsidRPr="001B2422">
        <w:rPr>
          <w:color w:val="auto"/>
          <w:lang w:val="nl-NL"/>
        </w:rPr>
        <w:t>Tổng thu ngân sách địa phương: 14.400 tỷ 362 triệu đồng.</w:t>
      </w:r>
    </w:p>
    <w:p w:rsidR="003C0FA1" w:rsidRPr="001B2422" w:rsidRDefault="003C0FA1" w:rsidP="00293530">
      <w:pPr>
        <w:pStyle w:val="ListParagraph"/>
        <w:widowControl w:val="0"/>
        <w:numPr>
          <w:ilvl w:val="0"/>
          <w:numId w:val="2"/>
        </w:numPr>
        <w:tabs>
          <w:tab w:val="left" w:pos="851"/>
          <w:tab w:val="left" w:pos="8789"/>
        </w:tabs>
        <w:spacing w:before="120"/>
        <w:ind w:left="0" w:right="6" w:firstLine="720"/>
        <w:jc w:val="both"/>
        <w:rPr>
          <w:color w:val="auto"/>
          <w:lang w:val="nl-NL"/>
        </w:rPr>
      </w:pPr>
      <w:r w:rsidRPr="001B2422">
        <w:rPr>
          <w:color w:val="auto"/>
          <w:lang w:val="nl-NL"/>
        </w:rPr>
        <w:t>Tổng chi ngân sách địa phương: 14.588 tỷ 962 triệu đồng.</w:t>
      </w:r>
    </w:p>
    <w:p w:rsidR="003C0FA1" w:rsidRPr="001B2422" w:rsidRDefault="003C0FA1" w:rsidP="00293530">
      <w:pPr>
        <w:pStyle w:val="ListParagraph"/>
        <w:widowControl w:val="0"/>
        <w:numPr>
          <w:ilvl w:val="0"/>
          <w:numId w:val="2"/>
        </w:numPr>
        <w:tabs>
          <w:tab w:val="left" w:pos="851"/>
          <w:tab w:val="left" w:pos="8789"/>
        </w:tabs>
        <w:spacing w:before="120"/>
        <w:ind w:left="0" w:right="6" w:firstLine="720"/>
        <w:jc w:val="both"/>
        <w:rPr>
          <w:color w:val="auto"/>
          <w:lang w:val="nl-NL"/>
        </w:rPr>
      </w:pPr>
      <w:r w:rsidRPr="001B2422">
        <w:rPr>
          <w:color w:val="auto"/>
          <w:lang w:val="nl-NL"/>
        </w:rPr>
        <w:t>Bội chi ngân sách địa phương là 188 tỷ 600 triệu đồng, để thực hiện các dự án từ nguồn Chính phủ vay về cho vay lại: Dự án Mở rộng nâng cấp đô thị Việt Nam - Tiểu dự án thành phố Sóc Trăng, tỉnh Sóc Trăng, là 188 tỷ 600 triệu đồng.</w:t>
      </w:r>
    </w:p>
    <w:p w:rsidR="006B69B0" w:rsidRPr="001B2422" w:rsidRDefault="007616E6" w:rsidP="00293530">
      <w:pPr>
        <w:widowControl w:val="0"/>
        <w:tabs>
          <w:tab w:val="left" w:pos="8789"/>
        </w:tabs>
        <w:spacing w:before="120"/>
        <w:ind w:right="6" w:firstLine="720"/>
        <w:jc w:val="both"/>
        <w:rPr>
          <w:sz w:val="28"/>
          <w:szCs w:val="28"/>
          <w:lang w:val="nl-NL"/>
        </w:rPr>
      </w:pPr>
      <w:r w:rsidRPr="001B2422">
        <w:rPr>
          <w:b/>
          <w:sz w:val="28"/>
          <w:szCs w:val="28"/>
          <w:lang w:val="nl-NL"/>
        </w:rPr>
        <w:t>V. Phương án phân bổ ngân sách cấp tỉnh:</w:t>
      </w:r>
      <w:r w:rsidRPr="001B2422">
        <w:rPr>
          <w:sz w:val="28"/>
          <w:szCs w:val="28"/>
          <w:lang w:val="nl-NL"/>
        </w:rPr>
        <w:t xml:space="preserve"> </w:t>
      </w:r>
    </w:p>
    <w:p w:rsidR="006B69B0" w:rsidRPr="001B2422" w:rsidRDefault="00A80D8A" w:rsidP="00293530">
      <w:pPr>
        <w:widowControl w:val="0"/>
        <w:tabs>
          <w:tab w:val="left" w:pos="8789"/>
        </w:tabs>
        <w:spacing w:before="120"/>
        <w:ind w:right="6" w:firstLine="720"/>
        <w:jc w:val="both"/>
        <w:rPr>
          <w:sz w:val="28"/>
          <w:szCs w:val="28"/>
        </w:rPr>
      </w:pPr>
      <w:r w:rsidRPr="001B2422">
        <w:rPr>
          <w:bCs/>
          <w:sz w:val="28"/>
          <w:szCs w:val="28"/>
        </w:rPr>
        <w:t>Dự toán chi ngân sách cấp tỉnh</w:t>
      </w:r>
      <w:r w:rsidRPr="001B2422">
        <w:rPr>
          <w:sz w:val="28"/>
          <w:szCs w:val="28"/>
        </w:rPr>
        <w:t xml:space="preserve"> (bao gồm dự toán chi các đơn vị thuộc cấp tỉnh và bổ sung cho ngân sách huyện, thị xã, thành phố) là </w:t>
      </w:r>
      <w:r w:rsidR="0033473C" w:rsidRPr="001B2422">
        <w:rPr>
          <w:sz w:val="28"/>
          <w:szCs w:val="28"/>
        </w:rPr>
        <w:t>14</w:t>
      </w:r>
      <w:r w:rsidR="00314D44" w:rsidRPr="001B2422">
        <w:rPr>
          <w:sz w:val="28"/>
          <w:szCs w:val="28"/>
        </w:rPr>
        <w:t>.0</w:t>
      </w:r>
      <w:r w:rsidR="001B2422">
        <w:rPr>
          <w:sz w:val="28"/>
          <w:szCs w:val="28"/>
        </w:rPr>
        <w:t>10</w:t>
      </w:r>
      <w:r w:rsidR="006660F0" w:rsidRPr="001B2422">
        <w:rPr>
          <w:sz w:val="28"/>
          <w:szCs w:val="28"/>
        </w:rPr>
        <w:t xml:space="preserve"> tỷ </w:t>
      </w:r>
      <w:r w:rsidR="005C6249">
        <w:rPr>
          <w:sz w:val="28"/>
          <w:szCs w:val="28"/>
        </w:rPr>
        <w:t xml:space="preserve">112 </w:t>
      </w:r>
      <w:r w:rsidRPr="001B2422">
        <w:rPr>
          <w:sz w:val="28"/>
          <w:szCs w:val="28"/>
        </w:rPr>
        <w:t>triệu đồng, trong đó:</w:t>
      </w:r>
    </w:p>
    <w:p w:rsidR="006B69B0" w:rsidRPr="001B2422" w:rsidRDefault="00A80D8A" w:rsidP="00293530">
      <w:pPr>
        <w:widowControl w:val="0"/>
        <w:tabs>
          <w:tab w:val="left" w:pos="8789"/>
        </w:tabs>
        <w:spacing w:before="120"/>
        <w:ind w:right="6" w:firstLine="720"/>
        <w:jc w:val="both"/>
        <w:rPr>
          <w:bCs/>
          <w:sz w:val="28"/>
          <w:szCs w:val="28"/>
        </w:rPr>
      </w:pPr>
      <w:r w:rsidRPr="001B2422">
        <w:rPr>
          <w:bCs/>
          <w:sz w:val="28"/>
          <w:szCs w:val="28"/>
        </w:rPr>
        <w:t xml:space="preserve">a) Dự toán chi các đơn vị thuộc cấp tỉnh là </w:t>
      </w:r>
      <w:r w:rsidR="0073601B" w:rsidRPr="001B2422">
        <w:rPr>
          <w:bCs/>
          <w:sz w:val="28"/>
          <w:szCs w:val="28"/>
        </w:rPr>
        <w:t>9.2</w:t>
      </w:r>
      <w:r w:rsidR="003E435F">
        <w:rPr>
          <w:bCs/>
          <w:sz w:val="28"/>
          <w:szCs w:val="28"/>
        </w:rPr>
        <w:t>89</w:t>
      </w:r>
      <w:r w:rsidR="006660F0" w:rsidRPr="001B2422">
        <w:rPr>
          <w:bCs/>
          <w:sz w:val="28"/>
          <w:szCs w:val="28"/>
        </w:rPr>
        <w:t xml:space="preserve"> tỷ </w:t>
      </w:r>
      <w:r w:rsidR="005C6249">
        <w:rPr>
          <w:bCs/>
          <w:sz w:val="28"/>
          <w:szCs w:val="28"/>
        </w:rPr>
        <w:t>603</w:t>
      </w:r>
      <w:r w:rsidR="006660F0" w:rsidRPr="001B2422">
        <w:rPr>
          <w:bCs/>
          <w:sz w:val="28"/>
          <w:szCs w:val="28"/>
        </w:rPr>
        <w:t xml:space="preserve"> </w:t>
      </w:r>
      <w:r w:rsidRPr="001B2422">
        <w:rPr>
          <w:bCs/>
          <w:sz w:val="28"/>
          <w:szCs w:val="28"/>
        </w:rPr>
        <w:t>triệu đồng, bao gồm:</w:t>
      </w:r>
    </w:p>
    <w:p w:rsidR="006B69B0" w:rsidRPr="001B2422" w:rsidRDefault="00A80D8A" w:rsidP="00293530">
      <w:pPr>
        <w:widowControl w:val="0"/>
        <w:tabs>
          <w:tab w:val="left" w:pos="8789"/>
        </w:tabs>
        <w:spacing w:before="120"/>
        <w:ind w:right="6" w:firstLine="720"/>
        <w:jc w:val="both"/>
        <w:rPr>
          <w:bCs/>
          <w:sz w:val="28"/>
          <w:szCs w:val="28"/>
        </w:rPr>
      </w:pPr>
      <w:r w:rsidRPr="001B2422">
        <w:rPr>
          <w:bCs/>
          <w:sz w:val="28"/>
          <w:szCs w:val="28"/>
        </w:rPr>
        <w:t xml:space="preserve">a.1) Dự toán chi theo phân cấp: </w:t>
      </w:r>
      <w:r w:rsidR="00863C3D" w:rsidRPr="001B2422">
        <w:rPr>
          <w:bCs/>
          <w:sz w:val="28"/>
          <w:szCs w:val="28"/>
        </w:rPr>
        <w:t>5.943</w:t>
      </w:r>
      <w:r w:rsidR="006660F0" w:rsidRPr="001B2422">
        <w:rPr>
          <w:bCs/>
          <w:sz w:val="28"/>
          <w:szCs w:val="28"/>
        </w:rPr>
        <w:t xml:space="preserve"> tỷ </w:t>
      </w:r>
      <w:r w:rsidR="005C6249">
        <w:rPr>
          <w:bCs/>
          <w:sz w:val="28"/>
          <w:szCs w:val="28"/>
        </w:rPr>
        <w:t>486</w:t>
      </w:r>
      <w:bookmarkStart w:id="4" w:name="_GoBack"/>
      <w:bookmarkEnd w:id="4"/>
      <w:r w:rsidR="006660F0" w:rsidRPr="001B2422">
        <w:rPr>
          <w:bCs/>
          <w:sz w:val="28"/>
          <w:szCs w:val="28"/>
        </w:rPr>
        <w:t xml:space="preserve"> </w:t>
      </w:r>
      <w:r w:rsidR="00B23758" w:rsidRPr="001B2422">
        <w:rPr>
          <w:bCs/>
          <w:sz w:val="28"/>
          <w:szCs w:val="28"/>
        </w:rPr>
        <w:t>triệu đồng</w:t>
      </w:r>
      <w:r w:rsidR="006660F0" w:rsidRPr="001B2422">
        <w:rPr>
          <w:bCs/>
          <w:sz w:val="28"/>
          <w:szCs w:val="28"/>
        </w:rPr>
        <w:t>.</w:t>
      </w:r>
    </w:p>
    <w:p w:rsidR="006B69B0" w:rsidRPr="001B2422" w:rsidRDefault="00A80D8A" w:rsidP="00293530">
      <w:pPr>
        <w:widowControl w:val="0"/>
        <w:tabs>
          <w:tab w:val="left" w:pos="8789"/>
        </w:tabs>
        <w:spacing w:before="120"/>
        <w:ind w:right="6" w:firstLine="720"/>
        <w:jc w:val="both"/>
        <w:rPr>
          <w:bCs/>
          <w:sz w:val="28"/>
          <w:szCs w:val="28"/>
        </w:rPr>
      </w:pPr>
      <w:r w:rsidRPr="001B2422">
        <w:rPr>
          <w:bCs/>
          <w:sz w:val="28"/>
          <w:szCs w:val="28"/>
        </w:rPr>
        <w:t xml:space="preserve">a.2) Dự toán chi các chương trình mục tiêu: </w:t>
      </w:r>
      <w:r w:rsidR="00314D44" w:rsidRPr="001B2422">
        <w:rPr>
          <w:bCs/>
          <w:sz w:val="28"/>
          <w:szCs w:val="28"/>
        </w:rPr>
        <w:t>3.346</w:t>
      </w:r>
      <w:r w:rsidR="006660F0" w:rsidRPr="001B2422">
        <w:rPr>
          <w:bCs/>
          <w:sz w:val="28"/>
          <w:szCs w:val="28"/>
        </w:rPr>
        <w:t xml:space="preserve"> tỷ </w:t>
      </w:r>
      <w:r w:rsidR="00314D44" w:rsidRPr="001B2422">
        <w:rPr>
          <w:bCs/>
          <w:sz w:val="28"/>
          <w:szCs w:val="28"/>
        </w:rPr>
        <w:t>117</w:t>
      </w:r>
      <w:r w:rsidR="006660F0" w:rsidRPr="001B2422">
        <w:rPr>
          <w:bCs/>
          <w:sz w:val="28"/>
          <w:szCs w:val="28"/>
        </w:rPr>
        <w:t xml:space="preserve"> </w:t>
      </w:r>
      <w:r w:rsidRPr="001B2422">
        <w:rPr>
          <w:bCs/>
          <w:sz w:val="28"/>
          <w:szCs w:val="28"/>
        </w:rPr>
        <w:t>triệu đồng.</w:t>
      </w:r>
    </w:p>
    <w:p w:rsidR="006B69B0" w:rsidRPr="001B2422" w:rsidRDefault="00A80D8A" w:rsidP="00293530">
      <w:pPr>
        <w:widowControl w:val="0"/>
        <w:tabs>
          <w:tab w:val="left" w:pos="8789"/>
        </w:tabs>
        <w:spacing w:before="120"/>
        <w:ind w:right="6" w:firstLine="720"/>
        <w:jc w:val="both"/>
        <w:rPr>
          <w:bCs/>
          <w:sz w:val="28"/>
          <w:szCs w:val="28"/>
        </w:rPr>
      </w:pPr>
      <w:r w:rsidRPr="001B2422">
        <w:rPr>
          <w:bCs/>
          <w:sz w:val="28"/>
          <w:szCs w:val="28"/>
        </w:rPr>
        <w:t xml:space="preserve">b) Dự toán chi bổ sung cân đối theo phân cấp cho ngân sách huyện, thị xã, thành phố là </w:t>
      </w:r>
      <w:r w:rsidR="00D43638">
        <w:rPr>
          <w:bCs/>
          <w:sz w:val="28"/>
          <w:szCs w:val="28"/>
        </w:rPr>
        <w:t>4.40</w:t>
      </w:r>
      <w:r w:rsidR="005C6249">
        <w:rPr>
          <w:bCs/>
          <w:sz w:val="28"/>
          <w:szCs w:val="28"/>
        </w:rPr>
        <w:t>3</w:t>
      </w:r>
      <w:r w:rsidR="006660F0" w:rsidRPr="001B2422">
        <w:rPr>
          <w:bCs/>
          <w:sz w:val="28"/>
          <w:szCs w:val="28"/>
        </w:rPr>
        <w:t xml:space="preserve"> tỷ </w:t>
      </w:r>
      <w:r w:rsidR="005C6249">
        <w:rPr>
          <w:bCs/>
          <w:sz w:val="28"/>
          <w:szCs w:val="28"/>
        </w:rPr>
        <w:t>799</w:t>
      </w:r>
      <w:r w:rsidR="006660F0" w:rsidRPr="001B2422">
        <w:rPr>
          <w:bCs/>
          <w:sz w:val="28"/>
          <w:szCs w:val="28"/>
        </w:rPr>
        <w:t xml:space="preserve"> </w:t>
      </w:r>
      <w:r w:rsidRPr="001B2422">
        <w:rPr>
          <w:bCs/>
          <w:sz w:val="28"/>
          <w:szCs w:val="28"/>
        </w:rPr>
        <w:t>triệu đồng.</w:t>
      </w:r>
    </w:p>
    <w:p w:rsidR="006B69B0" w:rsidRPr="001B2422" w:rsidRDefault="00A80D8A" w:rsidP="00293530">
      <w:pPr>
        <w:widowControl w:val="0"/>
        <w:tabs>
          <w:tab w:val="left" w:pos="8789"/>
        </w:tabs>
        <w:spacing w:before="120"/>
        <w:ind w:right="6" w:firstLine="720"/>
        <w:jc w:val="both"/>
        <w:rPr>
          <w:bCs/>
          <w:sz w:val="28"/>
          <w:szCs w:val="28"/>
        </w:rPr>
      </w:pPr>
      <w:r w:rsidRPr="001B2422">
        <w:rPr>
          <w:bCs/>
          <w:sz w:val="28"/>
          <w:szCs w:val="28"/>
        </w:rPr>
        <w:t xml:space="preserve">c) Dự toán chi bổ sung có mục tiêu cho ngân sách huyện, thị xã, thành phố là </w:t>
      </w:r>
      <w:r w:rsidR="00D43638">
        <w:rPr>
          <w:bCs/>
          <w:sz w:val="28"/>
          <w:szCs w:val="28"/>
        </w:rPr>
        <w:t xml:space="preserve">316 </w:t>
      </w:r>
      <w:r w:rsidR="006660F0" w:rsidRPr="001B2422">
        <w:rPr>
          <w:bCs/>
          <w:sz w:val="28"/>
          <w:szCs w:val="28"/>
        </w:rPr>
        <w:t xml:space="preserve">tỷ </w:t>
      </w:r>
      <w:r w:rsidR="00EB44B9">
        <w:rPr>
          <w:bCs/>
          <w:sz w:val="28"/>
          <w:szCs w:val="28"/>
        </w:rPr>
        <w:t>710</w:t>
      </w:r>
      <w:r w:rsidR="006660F0" w:rsidRPr="001B2422">
        <w:rPr>
          <w:bCs/>
          <w:sz w:val="28"/>
          <w:szCs w:val="28"/>
        </w:rPr>
        <w:t xml:space="preserve"> </w:t>
      </w:r>
      <w:r w:rsidRPr="001B2422">
        <w:rPr>
          <w:bCs/>
          <w:sz w:val="28"/>
          <w:szCs w:val="28"/>
        </w:rPr>
        <w:t>triệu đồng.</w:t>
      </w:r>
    </w:p>
    <w:p w:rsidR="00F838BC" w:rsidRPr="001B2422" w:rsidRDefault="00F838BC" w:rsidP="00293530">
      <w:pPr>
        <w:pStyle w:val="BodyTextIndent2"/>
        <w:keepNext/>
        <w:widowControl w:val="0"/>
        <w:tabs>
          <w:tab w:val="left" w:pos="8789"/>
        </w:tabs>
        <w:spacing w:before="120"/>
        <w:ind w:firstLine="0"/>
        <w:jc w:val="center"/>
        <w:rPr>
          <w:rFonts w:ascii="Times New Roman" w:hAnsi="Times New Roman"/>
          <w:szCs w:val="24"/>
          <w:lang w:val="nl-NL"/>
        </w:rPr>
      </w:pPr>
      <w:r w:rsidRPr="001B2422">
        <w:rPr>
          <w:rFonts w:ascii="Times New Roman" w:hAnsi="Times New Roman"/>
          <w:szCs w:val="24"/>
          <w:lang w:val="nl-NL"/>
        </w:rPr>
        <w:t>Phần thứ ba:</w:t>
      </w:r>
    </w:p>
    <w:p w:rsidR="0027245D" w:rsidRPr="001B2422" w:rsidRDefault="0027245D" w:rsidP="00293530">
      <w:pPr>
        <w:pStyle w:val="BodyTextIndent2"/>
        <w:keepNext/>
        <w:widowControl w:val="0"/>
        <w:tabs>
          <w:tab w:val="left" w:pos="8789"/>
        </w:tabs>
        <w:spacing w:before="120"/>
        <w:ind w:firstLine="0"/>
        <w:jc w:val="center"/>
        <w:rPr>
          <w:rFonts w:ascii="Times New Roman" w:hAnsi="Times New Roman"/>
          <w:szCs w:val="24"/>
          <w:lang w:val="nl-NL"/>
        </w:rPr>
      </w:pPr>
    </w:p>
    <w:p w:rsidR="00F838BC" w:rsidRPr="001B2422" w:rsidRDefault="00F838BC" w:rsidP="00293530">
      <w:pPr>
        <w:pStyle w:val="BodyTextIndent2"/>
        <w:keepNext/>
        <w:widowControl w:val="0"/>
        <w:tabs>
          <w:tab w:val="left" w:pos="8789"/>
        </w:tabs>
        <w:spacing w:before="120"/>
        <w:ind w:firstLine="0"/>
        <w:jc w:val="center"/>
        <w:rPr>
          <w:rFonts w:ascii="Times New Roman" w:hAnsi="Times New Roman"/>
          <w:szCs w:val="24"/>
          <w:lang w:val="nl-NL"/>
        </w:rPr>
      </w:pPr>
      <w:r w:rsidRPr="001B2422">
        <w:rPr>
          <w:rFonts w:ascii="Times New Roman" w:hAnsi="Times New Roman"/>
          <w:szCs w:val="24"/>
          <w:lang w:val="nl-NL"/>
        </w:rPr>
        <w:t xml:space="preserve">BIỆN PHÁP CHỈ ĐẠO THỰC HIỆN NHIỆM VỤ </w:t>
      </w:r>
    </w:p>
    <w:p w:rsidR="00F838BC" w:rsidRPr="001B2422" w:rsidRDefault="00F838BC" w:rsidP="00293530">
      <w:pPr>
        <w:pStyle w:val="BodyTextIndent2"/>
        <w:keepNext/>
        <w:widowControl w:val="0"/>
        <w:tabs>
          <w:tab w:val="left" w:pos="8789"/>
        </w:tabs>
        <w:spacing w:before="120"/>
        <w:ind w:firstLine="0"/>
        <w:jc w:val="center"/>
        <w:rPr>
          <w:rFonts w:ascii="Times New Roman" w:hAnsi="Times New Roman"/>
          <w:szCs w:val="24"/>
          <w:lang w:val="nl-NL"/>
        </w:rPr>
      </w:pPr>
      <w:r w:rsidRPr="001B2422">
        <w:rPr>
          <w:rFonts w:ascii="Times New Roman" w:hAnsi="Times New Roman"/>
          <w:szCs w:val="24"/>
          <w:lang w:val="nl-NL"/>
        </w:rPr>
        <w:t xml:space="preserve">THU - CHI NGÂN SÁCH NĂM </w:t>
      </w:r>
      <w:r w:rsidR="00E0541B" w:rsidRPr="001B2422">
        <w:rPr>
          <w:rFonts w:ascii="Times New Roman" w:hAnsi="Times New Roman"/>
          <w:szCs w:val="24"/>
          <w:lang w:val="nl-NL"/>
        </w:rPr>
        <w:t>202</w:t>
      </w:r>
      <w:r w:rsidR="008A5592" w:rsidRPr="001B2422">
        <w:rPr>
          <w:rFonts w:ascii="Times New Roman" w:hAnsi="Times New Roman"/>
          <w:szCs w:val="24"/>
          <w:lang w:val="nl-NL"/>
        </w:rPr>
        <w:t>3</w:t>
      </w:r>
    </w:p>
    <w:p w:rsidR="007D7A1D" w:rsidRPr="001B2422" w:rsidRDefault="007D7A1D" w:rsidP="00293530">
      <w:pPr>
        <w:pStyle w:val="BodyTextIndent2"/>
        <w:keepNext/>
        <w:widowControl w:val="0"/>
        <w:tabs>
          <w:tab w:val="left" w:pos="8789"/>
        </w:tabs>
        <w:spacing w:before="120" w:after="120"/>
        <w:ind w:firstLine="709"/>
        <w:rPr>
          <w:rFonts w:ascii="Times New Roman" w:hAnsi="Times New Roman"/>
          <w:b w:val="0"/>
          <w:szCs w:val="24"/>
          <w:lang w:val="nl-NL"/>
        </w:rPr>
      </w:pPr>
      <w:r w:rsidRPr="001B2422">
        <w:rPr>
          <w:rFonts w:ascii="Times New Roman" w:hAnsi="Times New Roman"/>
          <w:b w:val="0"/>
          <w:lang w:val="nl-NL"/>
        </w:rPr>
        <w:t xml:space="preserve">Để thực hiện thắng lợi nhiệm vụ thu ngân sách nhà nước trên địa bàn, </w:t>
      </w:r>
      <w:r w:rsidRPr="001B2422">
        <w:rPr>
          <w:rFonts w:ascii="Times New Roman" w:hAnsi="Times New Roman"/>
          <w:b w:val="0"/>
          <w:lang w:val="nl-NL"/>
        </w:rPr>
        <w:lastRenderedPageBreak/>
        <w:t xml:space="preserve">chi ngân sách địa phương năm </w:t>
      </w:r>
      <w:r w:rsidR="00543B16" w:rsidRPr="001B2422">
        <w:rPr>
          <w:rFonts w:ascii="Times New Roman" w:hAnsi="Times New Roman"/>
          <w:b w:val="0"/>
          <w:lang w:val="nl-NL"/>
        </w:rPr>
        <w:t>202</w:t>
      </w:r>
      <w:r w:rsidR="006003AE" w:rsidRPr="001B2422">
        <w:rPr>
          <w:rFonts w:ascii="Times New Roman" w:hAnsi="Times New Roman"/>
          <w:b w:val="0"/>
          <w:lang w:val="nl-NL"/>
        </w:rPr>
        <w:t>3</w:t>
      </w:r>
      <w:r w:rsidRPr="001B2422">
        <w:rPr>
          <w:rFonts w:ascii="Times New Roman" w:hAnsi="Times New Roman"/>
          <w:b w:val="0"/>
          <w:lang w:val="nl-NL"/>
        </w:rPr>
        <w:t xml:space="preserve"> của tỉnh Sóc Trăng, các ngành, các cấp cần tập trung thực hiện một số biện pháp chủ yếu sau:</w:t>
      </w:r>
    </w:p>
    <w:p w:rsidR="007D7A1D" w:rsidRPr="001B2422" w:rsidRDefault="007D7A1D" w:rsidP="00293530">
      <w:pPr>
        <w:keepNext/>
        <w:widowControl w:val="0"/>
        <w:tabs>
          <w:tab w:val="left" w:pos="8789"/>
        </w:tabs>
        <w:spacing w:before="120" w:after="120"/>
        <w:ind w:firstLine="709"/>
        <w:jc w:val="both"/>
        <w:rPr>
          <w:sz w:val="28"/>
          <w:lang w:val="nl-NL"/>
        </w:rPr>
      </w:pPr>
      <w:r w:rsidRPr="001B2422">
        <w:rPr>
          <w:b/>
          <w:sz w:val="28"/>
          <w:lang w:val="nl-NL"/>
        </w:rPr>
        <w:t>I.</w:t>
      </w:r>
      <w:r w:rsidRPr="001B2422">
        <w:rPr>
          <w:sz w:val="28"/>
          <w:lang w:val="nl-NL"/>
        </w:rPr>
        <w:t xml:space="preserve"> </w:t>
      </w:r>
      <w:r w:rsidRPr="001B2422">
        <w:rPr>
          <w:b/>
          <w:sz w:val="28"/>
          <w:lang w:val="nl-NL"/>
        </w:rPr>
        <w:t>Về thu ngân sách:</w:t>
      </w:r>
    </w:p>
    <w:p w:rsidR="007D7A1D" w:rsidRPr="001B2422" w:rsidRDefault="007D7A1D" w:rsidP="00293530">
      <w:pPr>
        <w:pStyle w:val="BodyText"/>
        <w:keepNext/>
        <w:widowControl w:val="0"/>
        <w:spacing w:before="120" w:after="120"/>
        <w:ind w:firstLine="709"/>
        <w:rPr>
          <w:rFonts w:ascii="Times New Roman" w:hAnsi="Times New Roman"/>
          <w:color w:val="auto"/>
          <w:lang w:val="nl-NL"/>
        </w:rPr>
      </w:pPr>
      <w:r w:rsidRPr="001B2422">
        <w:rPr>
          <w:rFonts w:ascii="Times New Roman" w:hAnsi="Times New Roman"/>
          <w:color w:val="auto"/>
          <w:lang w:val="nl-NL"/>
        </w:rPr>
        <w:t xml:space="preserve">1. </w:t>
      </w:r>
      <w:r w:rsidR="006003AE" w:rsidRPr="001B2422">
        <w:rPr>
          <w:rFonts w:ascii="Times New Roman" w:hAnsi="Times New Roman"/>
          <w:color w:val="auto"/>
          <w:lang w:val="nl-NL"/>
        </w:rPr>
        <w:t xml:space="preserve">Năm 2023 là năm thứ hai thời kỳ ổn định ngân sách giai đoạn 2022 – 2025. </w:t>
      </w:r>
      <w:r w:rsidRPr="001B2422">
        <w:rPr>
          <w:rFonts w:ascii="Times New Roman" w:hAnsi="Times New Roman"/>
          <w:color w:val="auto"/>
          <w:lang w:val="nl-NL"/>
        </w:rPr>
        <w:t xml:space="preserve">Trên cơ sở dự toán thu năm </w:t>
      </w:r>
      <w:r w:rsidR="00543B16" w:rsidRPr="001B2422">
        <w:rPr>
          <w:rFonts w:ascii="Times New Roman" w:hAnsi="Times New Roman"/>
          <w:color w:val="auto"/>
          <w:lang w:val="nl-NL"/>
        </w:rPr>
        <w:t>202</w:t>
      </w:r>
      <w:r w:rsidR="006003AE" w:rsidRPr="001B2422">
        <w:rPr>
          <w:rFonts w:ascii="Times New Roman" w:hAnsi="Times New Roman"/>
          <w:color w:val="auto"/>
          <w:lang w:val="nl-NL"/>
        </w:rPr>
        <w:t>3</w:t>
      </w:r>
      <w:r w:rsidRPr="001B2422">
        <w:rPr>
          <w:rFonts w:ascii="Times New Roman" w:hAnsi="Times New Roman"/>
          <w:color w:val="auto"/>
          <w:lang w:val="nl-NL"/>
        </w:rPr>
        <w:t xml:space="preserve"> được Hội đồng nhân dân, Ủy ban nhân dân tỉnh giao, ngành Thuế và các huyện, thị xã và thành phố triển khai giao nhiệm vụ thu cho các đơn vị trực thuộc và chính quyền cấp dưới phải đảm bảo không thấp hơn chỉ tiêu cấp trên giao; đồng thời, đề</w:t>
      </w:r>
      <w:r w:rsidRPr="001B2422">
        <w:rPr>
          <w:rFonts w:ascii="Times New Roman" w:hAnsi="Times New Roman"/>
          <w:color w:val="auto"/>
          <w:lang w:val="vi-VN"/>
        </w:rPr>
        <w:t xml:space="preserve"> ra</w:t>
      </w:r>
      <w:r w:rsidRPr="001B2422">
        <w:rPr>
          <w:rFonts w:ascii="Times New Roman" w:hAnsi="Times New Roman"/>
          <w:color w:val="auto"/>
          <w:lang w:val="nl-NL"/>
        </w:rPr>
        <w:t xml:space="preserve"> các giải pháp và triển khai thực hiện đồng bộ ngay từ đầu năm</w:t>
      </w:r>
      <w:r w:rsidRPr="001B2422">
        <w:rPr>
          <w:rFonts w:ascii="Times New Roman" w:hAnsi="Times New Roman"/>
          <w:color w:val="auto"/>
          <w:lang w:val="vi-VN"/>
        </w:rPr>
        <w:t>. T</w:t>
      </w:r>
      <w:r w:rsidRPr="001B2422">
        <w:rPr>
          <w:rFonts w:ascii="Times New Roman" w:hAnsi="Times New Roman"/>
          <w:color w:val="auto"/>
          <w:lang w:val="nl-NL"/>
        </w:rPr>
        <w:t>ăng cường quản lý</w:t>
      </w:r>
      <w:r w:rsidRPr="001B2422">
        <w:rPr>
          <w:rFonts w:ascii="Times New Roman" w:hAnsi="Times New Roman"/>
          <w:color w:val="auto"/>
          <w:lang w:val="vi-VN"/>
        </w:rPr>
        <w:t xml:space="preserve"> nguồn</w:t>
      </w:r>
      <w:r w:rsidRPr="001B2422">
        <w:rPr>
          <w:rFonts w:ascii="Times New Roman" w:hAnsi="Times New Roman"/>
          <w:color w:val="auto"/>
          <w:lang w:val="nl-NL"/>
        </w:rPr>
        <w:t xml:space="preserve"> thu, chống thất thu, trốn lậu thuế, chống buôn lậu và gian lận thương mại, hạn chế nợ đọng thuế theo quy định của Luật quản lý thuế; tăng cường công tác thanh tra, kiểm tra thuế nhằm nâng cao tính tuân thủ pháp luật về thuế.</w:t>
      </w:r>
    </w:p>
    <w:p w:rsidR="00DE00AF" w:rsidRPr="001B2422" w:rsidRDefault="00DE00AF" w:rsidP="00293530">
      <w:pPr>
        <w:pStyle w:val="BodyText"/>
        <w:keepNext/>
        <w:widowControl w:val="0"/>
        <w:spacing w:before="120" w:after="120"/>
        <w:ind w:firstLine="709"/>
        <w:rPr>
          <w:rFonts w:ascii="Times New Roman" w:hAnsi="Times New Roman"/>
          <w:color w:val="auto"/>
          <w:lang w:val="nl-NL"/>
        </w:rPr>
      </w:pPr>
      <w:r w:rsidRPr="001B2422">
        <w:rPr>
          <w:rFonts w:ascii="Times New Roman" w:hAnsi="Times New Roman"/>
          <w:color w:val="auto"/>
          <w:spacing w:val="-2"/>
          <w:lang w:val="nl-NL"/>
        </w:rPr>
        <w:t>2. Tiếp tục đẩy mạnh cải cách hành chính trên tất cả các lĩnh vực thuộc chức năng quản lý nhà nước ở địa phương, nhằm tạo môi trường thông thoáng cho đầu tư phát triển và giảm thiểu phiền hà cho doanh nghiệp, người dân, thu hút mạnh đầu tư; thực hiện tốt nguyên tắc công khai, minh bạch trong hoạt động của cơ quan quản lý nhà nước ở các cấp, các ngành; phổ biến rộng rãi, niêm yết công khai quy chế, quy trình, thủ tục hành chính trong xử lý công việc tại công sở; rà soát điều chỉnh những thủ tục hành chính không còn phù hợp để loại bỏ; nâng cao hiệu lực, hiệu quả hoạt động của bộ máy hành chính nhà nước, tạo điều kiện thúc đẩy sản xuất trong nước và là một trong những công cụ quản lý kinh tế vĩ mô có hiệu quả, hiệu lực của Đảng và Nhà nước, đáp ứng yêu cầu cải cách hành chính theo mục tiêu của Chính phủ. Những yếu tố trên đã góp phần quan trọng trong tăng trưởng kinh tế của tỉnh. Qua đó, các tổ chức cá nhân sẽ thúc đẩy phát triển sản xuất kinh doanh, đóng góp cho thu ngân sách nhà nước</w:t>
      </w:r>
    </w:p>
    <w:p w:rsidR="007D7A1D" w:rsidRPr="001B2422" w:rsidRDefault="007D7A1D" w:rsidP="00293530">
      <w:pPr>
        <w:keepNext/>
        <w:widowControl w:val="0"/>
        <w:spacing w:before="120" w:after="120"/>
        <w:ind w:firstLine="709"/>
        <w:jc w:val="both"/>
        <w:rPr>
          <w:sz w:val="28"/>
          <w:szCs w:val="28"/>
          <w:lang w:val="nl-NL"/>
        </w:rPr>
      </w:pPr>
      <w:r w:rsidRPr="001B2422">
        <w:rPr>
          <w:sz w:val="28"/>
          <w:szCs w:val="28"/>
          <w:lang w:val="nl-NL"/>
        </w:rPr>
        <w:t>3. Kiện toàn Ban chỉ đạo chống thất thu và xử lý nợ đọng thuế; Phát huy vai trò hoạt động Hội đồng tư vấn xã, phường, thị trấn tham gia khảo sát doanh thu, điều chỉnh bộ thuế hộ kinh doanh theo đúng quy mô hoạt động, đảm bảo tăng thu hợp lý, công bằng.</w:t>
      </w:r>
    </w:p>
    <w:p w:rsidR="007D7A1D" w:rsidRPr="001B2422" w:rsidRDefault="007D7A1D" w:rsidP="00293530">
      <w:pPr>
        <w:keepNext/>
        <w:widowControl w:val="0"/>
        <w:spacing w:before="120" w:after="120"/>
        <w:ind w:firstLine="709"/>
        <w:jc w:val="both"/>
        <w:rPr>
          <w:sz w:val="28"/>
          <w:szCs w:val="28"/>
          <w:lang w:val="nl-NL"/>
        </w:rPr>
      </w:pPr>
      <w:r w:rsidRPr="001B2422">
        <w:rPr>
          <w:sz w:val="28"/>
          <w:szCs w:val="28"/>
          <w:lang w:val="nl-NL"/>
        </w:rPr>
        <w:t>4. Tăng cường công tác kiểm tra, đối chiếu việc in, phát hành và sử dụng hóa đơn của các tổ chức, cá nhân, nhằm kịp thời phát hiện các tổ chức, hộ, cá nhân có hành vi vi phạm, như bán hành không xuất hóa đơn, sử dụng hóa đơn bất hợp pháp để hợp thức hóa chứng từ gây thất thu NSNN.</w:t>
      </w:r>
    </w:p>
    <w:p w:rsidR="007D7A1D" w:rsidRPr="001B2422" w:rsidRDefault="007D7A1D" w:rsidP="00293530">
      <w:pPr>
        <w:keepNext/>
        <w:widowControl w:val="0"/>
        <w:spacing w:before="120" w:after="120"/>
        <w:ind w:firstLine="709"/>
        <w:jc w:val="both"/>
        <w:rPr>
          <w:sz w:val="28"/>
          <w:szCs w:val="28"/>
          <w:lang w:val="nl-NL"/>
        </w:rPr>
      </w:pPr>
      <w:r w:rsidRPr="001B2422">
        <w:rPr>
          <w:sz w:val="28"/>
          <w:szCs w:val="28"/>
          <w:lang w:val="nl-NL"/>
        </w:rPr>
        <w:t>5. Đôn đốc kịp thời nộp các khoản thuế, phí, lệ phí và các khoản thu theo quy định vào NSNN, kiểm soát chặt chẽ và chủ động xử lý không để phát sinh mới tiền nợ thuế; Thực hiện nghiêm và áp dụng các biện pháp cưỡng chế nợ theo đúng quy định đối với khoản nợ khó thu, người nộp thuế chây ỳ nợ thuế.</w:t>
      </w:r>
    </w:p>
    <w:p w:rsidR="007D7A1D" w:rsidRPr="001B2422" w:rsidRDefault="007D7A1D" w:rsidP="00293530">
      <w:pPr>
        <w:keepNext/>
        <w:widowControl w:val="0"/>
        <w:tabs>
          <w:tab w:val="left" w:pos="8789"/>
        </w:tabs>
        <w:spacing w:before="120" w:after="120"/>
        <w:ind w:firstLine="709"/>
        <w:jc w:val="both"/>
        <w:rPr>
          <w:sz w:val="28"/>
          <w:lang w:val="nl-NL"/>
        </w:rPr>
      </w:pPr>
      <w:r w:rsidRPr="001B2422">
        <w:rPr>
          <w:b/>
          <w:sz w:val="28"/>
          <w:lang w:val="nl-NL"/>
        </w:rPr>
        <w:t>II. Về chi ngân sách:</w:t>
      </w:r>
    </w:p>
    <w:p w:rsidR="007D7A1D" w:rsidRPr="001B2422" w:rsidRDefault="007D7A1D" w:rsidP="00293530">
      <w:pPr>
        <w:keepNext/>
        <w:widowControl w:val="0"/>
        <w:tabs>
          <w:tab w:val="left" w:pos="8789"/>
        </w:tabs>
        <w:spacing w:before="120" w:after="120"/>
        <w:ind w:firstLine="709"/>
        <w:jc w:val="both"/>
        <w:rPr>
          <w:sz w:val="28"/>
          <w:lang w:val="nl-NL"/>
        </w:rPr>
      </w:pPr>
      <w:r w:rsidRPr="001B2422">
        <w:rPr>
          <w:sz w:val="28"/>
          <w:lang w:val="nl-NL"/>
        </w:rPr>
        <w:t xml:space="preserve">1. </w:t>
      </w:r>
      <w:r w:rsidR="00D47D31" w:rsidRPr="001B2422">
        <w:rPr>
          <w:sz w:val="28"/>
          <w:lang w:val="nl-NL"/>
        </w:rPr>
        <w:t xml:space="preserve">Tiếp tục thực hiện quyết liệt, linh hoạt, hiệu quả “mục tiêu kép” vừa phòng, chống dịch bệnh, bảo vệ sức khỏe nhân dân, vừa phục hồi và phát </w:t>
      </w:r>
      <w:r w:rsidR="00D47D31" w:rsidRPr="001B2422">
        <w:rPr>
          <w:sz w:val="28"/>
          <w:lang w:val="nl-NL"/>
        </w:rPr>
        <w:lastRenderedPageBreak/>
        <w:t xml:space="preserve">triển kinh tế - xã hội trong trạng thái bình thường mới. </w:t>
      </w:r>
      <w:r w:rsidRPr="001B2422">
        <w:rPr>
          <w:sz w:val="28"/>
          <w:lang w:val="nl-NL"/>
        </w:rPr>
        <w:t>Các cấp ngân sách và các đơn vị sử dụng ngân sách cần chủ động sắp xếp để tập trung cho các nhiệm vụ trọng tâm, tiếp tục thực hiện các giải pháp kiềm chế lạm phát ổn định kinh tế vĩ mô, đảm bảo an sinh xã hội theo Nghị quyết của Chính phủ.</w:t>
      </w:r>
    </w:p>
    <w:p w:rsidR="007D7A1D" w:rsidRPr="001B2422" w:rsidRDefault="007D7A1D" w:rsidP="00293530">
      <w:pPr>
        <w:keepNext/>
        <w:widowControl w:val="0"/>
        <w:tabs>
          <w:tab w:val="left" w:pos="8789"/>
        </w:tabs>
        <w:spacing w:before="120" w:after="120"/>
        <w:ind w:firstLine="709"/>
        <w:jc w:val="both"/>
        <w:rPr>
          <w:sz w:val="28"/>
          <w:lang w:val="nl-NL"/>
        </w:rPr>
      </w:pPr>
      <w:r w:rsidRPr="001B2422">
        <w:rPr>
          <w:sz w:val="28"/>
          <w:lang w:val="nl-NL"/>
        </w:rPr>
        <w:t xml:space="preserve">2. Điều hành chi ngân sách theo dự toán đã được </w:t>
      </w:r>
      <w:r w:rsidRPr="001B2422">
        <w:rPr>
          <w:sz w:val="28"/>
          <w:szCs w:val="28"/>
          <w:lang w:val="nl-NL"/>
        </w:rPr>
        <w:t xml:space="preserve">Hội đồng nhân dân </w:t>
      </w:r>
      <w:r w:rsidRPr="001B2422">
        <w:rPr>
          <w:sz w:val="28"/>
          <w:lang w:val="nl-NL"/>
        </w:rPr>
        <w:t>tỉnh thông qua. Thực hiện đúng nguyên tắc cân đối ngay từ đầu và bố trí nguồn dự phòng để đảm bảo các yêu cầu, nhiệm vụ chi cấp thiết chưa lường hết trong dự toán đầu năm như: Phòng, chống, khắc phục hậu quả thiên tai, dịch bệnh.... Đối với những công việc phát sinh ngoài kế hoạch, ngoài dự toán, các đơn vị, địa phương phải chủ động sắp xếp lại các khoản chi trong phạm vi nguồn thu và dự toán kinh phí đã được phân bổ đầu năm để đảm bảo thực hiện.</w:t>
      </w:r>
    </w:p>
    <w:p w:rsidR="007D7A1D" w:rsidRPr="001B2422" w:rsidRDefault="007D7A1D" w:rsidP="00293530">
      <w:pPr>
        <w:keepNext/>
        <w:widowControl w:val="0"/>
        <w:tabs>
          <w:tab w:val="left" w:pos="8789"/>
        </w:tabs>
        <w:spacing w:before="120" w:after="120"/>
        <w:ind w:firstLine="709"/>
        <w:jc w:val="both"/>
        <w:rPr>
          <w:sz w:val="28"/>
          <w:lang w:val="nl-NL"/>
        </w:rPr>
      </w:pPr>
      <w:r w:rsidRPr="001B2422">
        <w:rPr>
          <w:sz w:val="28"/>
          <w:lang w:val="nl-NL"/>
        </w:rPr>
        <w:t>3. Tăng cường chỉ đạo công tác quản lý thị trường, thường xuyên kiểm tra, kiểm soát và thực hiện xử phạt hành chính trong việc chấp hành các quy định về kê khai, đăng ký, niêm yết giá, nhất là tập trung vào các mặt hàng thiết yếu; ngăn chặn kịp thời các hành vi đầu cơ, nâng giá bất hợp lý.</w:t>
      </w:r>
    </w:p>
    <w:p w:rsidR="007D7A1D" w:rsidRPr="001B2422" w:rsidRDefault="007D7A1D" w:rsidP="00293530">
      <w:pPr>
        <w:keepNext/>
        <w:widowControl w:val="0"/>
        <w:tabs>
          <w:tab w:val="left" w:pos="8789"/>
        </w:tabs>
        <w:spacing w:before="120" w:after="120"/>
        <w:ind w:firstLine="709"/>
        <w:jc w:val="both"/>
        <w:rPr>
          <w:sz w:val="28"/>
          <w:lang w:val="nl-NL"/>
        </w:rPr>
      </w:pPr>
      <w:r w:rsidRPr="001B2422">
        <w:rPr>
          <w:sz w:val="28"/>
          <w:lang w:val="nl-NL"/>
        </w:rPr>
        <w:t>4. Đảm bảo thực hiện đầy đủ các chế độ hỗ trợ từ ngân sách để chi cho công tác an sinh xã hội theo quy định. Các ngành, Ủy ban nhân dân các huyện, thị xã, thành phố trên cơ sở rà soát thống kê các đối tượng thụ hưởng, rà soát cơ sở dữ liệu sát với thực tế để chỉ đạo và thực hiện chi trả kịp thời, đảm bảo công bằng, đúng đối tượng.</w:t>
      </w:r>
    </w:p>
    <w:p w:rsidR="007D7A1D" w:rsidRPr="001B2422" w:rsidRDefault="007D7A1D" w:rsidP="00293530">
      <w:pPr>
        <w:keepNext/>
        <w:widowControl w:val="0"/>
        <w:tabs>
          <w:tab w:val="left" w:pos="8789"/>
        </w:tabs>
        <w:spacing w:before="120" w:after="120"/>
        <w:ind w:firstLine="709"/>
        <w:jc w:val="both"/>
        <w:rPr>
          <w:sz w:val="28"/>
          <w:szCs w:val="28"/>
          <w:lang w:val="nl-NL"/>
        </w:rPr>
      </w:pPr>
      <w:r w:rsidRPr="001B2422">
        <w:rPr>
          <w:sz w:val="28"/>
          <w:szCs w:val="28"/>
          <w:lang w:val="nl-NL"/>
        </w:rPr>
        <w:t>5. Tăng cường công tác thanh tra, kiểm toán, công tác tự kiểm tra và đề cao vai trò, trách nhiệm của Thủ trưởng cơ quan, đơn vị trong việc sử dụng ngân sách phải đảm bảo đúng đối tượng, đúng chế độ, có hiệu quả và tiết kiệm. Tổ chức công khai tài chính, minh bạch trong chi tiêu, rõ ràng trong quản lý. Đẩy mạnh và thực hiện tốt công tác phòng, chống tham nhũng, thực hành tiết kiệm, chống lãng phí nhất là trong quản lý tài chính, tài sản, đất đai gắn với cơ chế tự chủ tự chịu trách nhiệm của thủ trưởng đơn vị trên cơ sở giám sát của tổ chức chính trị, xã hội, CBCC, VC và quần chúng nhân dân.</w:t>
      </w:r>
    </w:p>
    <w:p w:rsidR="007D7A1D" w:rsidRPr="001B2422" w:rsidRDefault="007D7A1D" w:rsidP="00293530">
      <w:pPr>
        <w:keepNext/>
        <w:widowControl w:val="0"/>
        <w:tabs>
          <w:tab w:val="left" w:pos="8789"/>
        </w:tabs>
        <w:spacing w:before="120" w:after="120"/>
        <w:ind w:firstLine="709"/>
        <w:jc w:val="both"/>
        <w:rPr>
          <w:sz w:val="28"/>
          <w:szCs w:val="28"/>
          <w:lang w:val="nl-NL"/>
        </w:rPr>
      </w:pPr>
      <w:r w:rsidRPr="001B2422">
        <w:rPr>
          <w:sz w:val="28"/>
          <w:szCs w:val="28"/>
          <w:lang w:val="nl-NL"/>
        </w:rPr>
        <w:t>6. Chi đầu tư XDCB phải đảm bảo đầy đủ thủ tục theo quy định. Tăng cường công tác chỉ đạo và nâng cao trách nhiệm của chủ đầu tư trong công tác quyết toán dự án hoàn thành đưa vào sử dụng để sớm phát huy hiệu quả sử dụng tài sản đã được đầu tư.</w:t>
      </w:r>
    </w:p>
    <w:p w:rsidR="007D7A1D" w:rsidRPr="001B2422" w:rsidRDefault="007D7A1D" w:rsidP="00293530">
      <w:pPr>
        <w:keepNext/>
        <w:widowControl w:val="0"/>
        <w:tabs>
          <w:tab w:val="left" w:pos="8789"/>
        </w:tabs>
        <w:spacing w:before="120" w:after="120"/>
        <w:ind w:firstLine="709"/>
        <w:jc w:val="both"/>
        <w:rPr>
          <w:sz w:val="28"/>
          <w:szCs w:val="28"/>
          <w:lang w:val="nl-NL"/>
        </w:rPr>
      </w:pPr>
      <w:r w:rsidRPr="001B2422">
        <w:rPr>
          <w:sz w:val="28"/>
          <w:szCs w:val="28"/>
          <w:lang w:val="nl-NL"/>
        </w:rPr>
        <w:t>7. Chi chương trình mục tiêu và mục tiêu khác phải đảm bảo đúng từng mục tiêu, chương trình và dự án (cả về tổng mức và chi tiết); nâng cao hiệu quả quản lý và sử dụng vốn của các chương trình trên cơ sở lồng ghép các dự án, chương trình của địa phương nhất là lồng ghép với việc thực hiện các dự án, chương trình mục tiêu quốc gia về nông thôn mới và đảm bảo thanh toán, quyết toán đúng chế độ quy định hiện hành.</w:t>
      </w:r>
    </w:p>
    <w:p w:rsidR="000B3B0F" w:rsidRPr="001B2422" w:rsidRDefault="005615F2" w:rsidP="00293530">
      <w:pPr>
        <w:keepNext/>
        <w:widowControl w:val="0"/>
        <w:tabs>
          <w:tab w:val="left" w:pos="8789"/>
        </w:tabs>
        <w:spacing w:before="120"/>
        <w:ind w:firstLine="709"/>
        <w:jc w:val="both"/>
        <w:rPr>
          <w:i/>
          <w:sz w:val="28"/>
          <w:szCs w:val="28"/>
          <w:lang w:val="nl-NL"/>
        </w:rPr>
      </w:pPr>
      <w:r w:rsidRPr="001B2422">
        <w:rPr>
          <w:i/>
          <w:sz w:val="28"/>
          <w:szCs w:val="28"/>
          <w:lang w:val="nl-NL"/>
        </w:rPr>
        <w:t xml:space="preserve"> </w:t>
      </w:r>
      <w:r w:rsidR="000B3B0F" w:rsidRPr="001B2422">
        <w:rPr>
          <w:i/>
          <w:sz w:val="28"/>
          <w:szCs w:val="28"/>
          <w:lang w:val="nl-NL"/>
        </w:rPr>
        <w:t>(Đính kèm các biểu số liệu chi tiết theo quy định tại Nghị định số 31/2017/NĐ-CP ngày 23/3/2017 của Chính phủ</w:t>
      </w:r>
      <w:r w:rsidR="00BF0316" w:rsidRPr="001B2422">
        <w:rPr>
          <w:i/>
          <w:sz w:val="28"/>
          <w:szCs w:val="28"/>
          <w:lang w:val="nl-NL"/>
        </w:rPr>
        <w:t xml:space="preserve"> và dự thảo Nghị quyết</w:t>
      </w:r>
      <w:r w:rsidR="000B3B0F" w:rsidRPr="001B2422">
        <w:rPr>
          <w:i/>
          <w:sz w:val="28"/>
          <w:szCs w:val="28"/>
          <w:lang w:val="nl-NL"/>
        </w:rPr>
        <w:t>)</w:t>
      </w:r>
    </w:p>
    <w:p w:rsidR="00C6698E" w:rsidRPr="001B2422" w:rsidRDefault="00C6698E" w:rsidP="00293530">
      <w:pPr>
        <w:keepNext/>
        <w:widowControl w:val="0"/>
        <w:tabs>
          <w:tab w:val="left" w:pos="8789"/>
        </w:tabs>
        <w:spacing w:before="120"/>
        <w:ind w:firstLine="709"/>
        <w:jc w:val="both"/>
        <w:rPr>
          <w:i/>
          <w:sz w:val="28"/>
          <w:szCs w:val="28"/>
          <w:lang w:val="nl-NL"/>
        </w:rPr>
      </w:pPr>
    </w:p>
    <w:p w:rsidR="008D4A8C" w:rsidRPr="001B2422" w:rsidRDefault="008D4A8C" w:rsidP="00293530">
      <w:pPr>
        <w:pStyle w:val="BodyTextIndent2"/>
        <w:keepNext/>
        <w:widowControl w:val="0"/>
        <w:tabs>
          <w:tab w:val="left" w:pos="8789"/>
        </w:tabs>
        <w:spacing w:before="120"/>
        <w:ind w:firstLine="0"/>
        <w:jc w:val="center"/>
        <w:rPr>
          <w:rFonts w:ascii="Times New Roman" w:hAnsi="Times New Roman"/>
          <w:szCs w:val="24"/>
          <w:lang w:val="nl-NL"/>
        </w:rPr>
      </w:pPr>
      <w:r w:rsidRPr="001B2422">
        <w:rPr>
          <w:rFonts w:ascii="Times New Roman" w:hAnsi="Times New Roman"/>
          <w:szCs w:val="24"/>
          <w:lang w:val="nl-NL"/>
        </w:rPr>
        <w:lastRenderedPageBreak/>
        <w:t>Phần thứ 4</w:t>
      </w:r>
    </w:p>
    <w:p w:rsidR="00C6698E" w:rsidRPr="001B2422" w:rsidRDefault="008D4A8C" w:rsidP="00293530">
      <w:pPr>
        <w:pStyle w:val="BodyTextIndent2"/>
        <w:keepNext/>
        <w:widowControl w:val="0"/>
        <w:tabs>
          <w:tab w:val="left" w:pos="8789"/>
        </w:tabs>
        <w:spacing w:before="120"/>
        <w:ind w:firstLine="0"/>
        <w:jc w:val="center"/>
        <w:rPr>
          <w:rFonts w:ascii="Times New Roman" w:hAnsi="Times New Roman"/>
          <w:szCs w:val="24"/>
          <w:lang w:val="nl-NL"/>
        </w:rPr>
      </w:pPr>
      <w:r w:rsidRPr="001B2422">
        <w:rPr>
          <w:rFonts w:ascii="Times New Roman" w:hAnsi="Times New Roman"/>
          <w:szCs w:val="24"/>
          <w:lang w:val="nl-NL"/>
        </w:rPr>
        <w:t>KẾ HOẠCH TÀI CHÍNH – NGÂN SÁCH NHÀ NƯỚC</w:t>
      </w:r>
    </w:p>
    <w:p w:rsidR="008D4A8C" w:rsidRPr="001B2422" w:rsidRDefault="008D4A8C" w:rsidP="00293530">
      <w:pPr>
        <w:pStyle w:val="BodyTextIndent2"/>
        <w:keepNext/>
        <w:widowControl w:val="0"/>
        <w:tabs>
          <w:tab w:val="left" w:pos="8789"/>
        </w:tabs>
        <w:spacing w:before="120"/>
        <w:ind w:firstLine="0"/>
        <w:jc w:val="center"/>
        <w:rPr>
          <w:rFonts w:ascii="Times New Roman" w:hAnsi="Times New Roman"/>
          <w:szCs w:val="24"/>
          <w:lang w:val="nl-NL"/>
        </w:rPr>
      </w:pPr>
      <w:r w:rsidRPr="001B2422">
        <w:rPr>
          <w:rFonts w:ascii="Times New Roman" w:hAnsi="Times New Roman"/>
          <w:szCs w:val="24"/>
          <w:lang w:val="nl-NL"/>
        </w:rPr>
        <w:t xml:space="preserve"> 03 NĂM 2023 – 2025</w:t>
      </w:r>
      <w:r w:rsidR="005615F2" w:rsidRPr="001B2422">
        <w:rPr>
          <w:rFonts w:ascii="Times New Roman" w:hAnsi="Times New Roman"/>
          <w:szCs w:val="24"/>
          <w:lang w:val="nl-NL"/>
        </w:rPr>
        <w:t>.</w:t>
      </w:r>
    </w:p>
    <w:p w:rsidR="00EF0432" w:rsidRPr="001B2422" w:rsidRDefault="00EF0432" w:rsidP="00293530">
      <w:pPr>
        <w:spacing w:before="120" w:after="120"/>
        <w:ind w:firstLine="709"/>
        <w:jc w:val="both"/>
        <w:rPr>
          <w:b/>
          <w:sz w:val="28"/>
          <w:szCs w:val="28"/>
          <w:lang w:val="nl-NL"/>
        </w:rPr>
      </w:pPr>
      <w:r w:rsidRPr="001B2422">
        <w:rPr>
          <w:b/>
          <w:sz w:val="28"/>
          <w:szCs w:val="28"/>
          <w:lang w:val="nl-NL"/>
        </w:rPr>
        <w:t xml:space="preserve">1. Dự toán thu </w:t>
      </w:r>
      <w:r w:rsidR="005C7119" w:rsidRPr="001B2422">
        <w:rPr>
          <w:b/>
          <w:sz w:val="28"/>
          <w:szCs w:val="28"/>
          <w:lang w:val="nl-NL"/>
        </w:rPr>
        <w:t xml:space="preserve">ngân sách nhà nước 03 năm </w:t>
      </w:r>
      <w:r w:rsidRPr="001B2422">
        <w:rPr>
          <w:b/>
          <w:sz w:val="28"/>
          <w:szCs w:val="28"/>
          <w:lang w:val="nl-NL"/>
        </w:rPr>
        <w:t>2023-2025</w:t>
      </w:r>
      <w:r w:rsidR="00CE2981" w:rsidRPr="001B2422">
        <w:rPr>
          <w:b/>
          <w:sz w:val="28"/>
          <w:szCs w:val="28"/>
          <w:lang w:val="nl-NL"/>
        </w:rPr>
        <w:t>:</w:t>
      </w:r>
    </w:p>
    <w:p w:rsidR="00CE2981" w:rsidRPr="001B2422" w:rsidRDefault="00CE2981" w:rsidP="00293530">
      <w:pPr>
        <w:spacing w:before="120"/>
        <w:ind w:firstLine="709"/>
        <w:jc w:val="both"/>
        <w:rPr>
          <w:b/>
          <w:sz w:val="28"/>
          <w:szCs w:val="28"/>
        </w:rPr>
      </w:pPr>
      <w:r w:rsidRPr="001B2422">
        <w:rPr>
          <w:sz w:val="28"/>
          <w:szCs w:val="28"/>
          <w:lang w:val="nl-NL"/>
        </w:rPr>
        <w:t xml:space="preserve">Giai đoạn 2023 – 2025, tiếp theo của giai đoạn ổn định ngân sách nhà nước 2022 – 2026, tiếp tục thực hiện Nghị quyết Đại hội Đại biểu toàn quốc lần thứ XIII, Nghị quyết Đại hội Đại biểu Đảng bộ tỉnh lần thứ XIV; thực hiện Kế hoạch phát triển kinh tế - xã hội 5 năm 2021-2025 và Chiến lược phát triển kinh tế - xã hội 10 năm 2021 - 2030. Trước tác động ảnh hưởng của dịch bệnh COVID-19, tình hình kinh tế thế giới ẩn chứa nhiều rủi ro và thách thức; kinh tế - xã hội của tỉnh </w:t>
      </w:r>
      <w:r w:rsidR="00951CA4" w:rsidRPr="001B2422">
        <w:rPr>
          <w:sz w:val="28"/>
          <w:szCs w:val="28"/>
          <w:lang w:val="nl-NL"/>
        </w:rPr>
        <w:t>giai đoạn 2023 – 2025 c</w:t>
      </w:r>
      <w:r w:rsidRPr="001B2422">
        <w:rPr>
          <w:sz w:val="28"/>
          <w:szCs w:val="28"/>
          <w:lang w:val="nl-NL"/>
        </w:rPr>
        <w:t>òn nhiều khó khăn, thách thức.</w:t>
      </w:r>
    </w:p>
    <w:p w:rsidR="00EF0432" w:rsidRPr="001B2422" w:rsidRDefault="00EF0432" w:rsidP="00293530">
      <w:pPr>
        <w:spacing w:before="120" w:after="120"/>
        <w:ind w:right="49" w:firstLine="709"/>
        <w:jc w:val="both"/>
        <w:rPr>
          <w:b/>
          <w:sz w:val="28"/>
          <w:szCs w:val="28"/>
          <w:lang w:val="pt-BR"/>
        </w:rPr>
      </w:pPr>
      <w:r w:rsidRPr="001B2422">
        <w:rPr>
          <w:sz w:val="28"/>
          <w:szCs w:val="28"/>
          <w:lang w:val="pt-BR"/>
        </w:rPr>
        <w:t>Kế hoạch thu ngân sách Nhà nước 03 năm 2023-2025 được lập trên cơ sở cập nhật kế hoạch 03 năm 2022-2024; dự toán thu ngân sách Nhà nước năm 2023 và mức tăng trưởng thu dự kiến cho năm 2024, năm 2025 đảm bảo phù hợp với tình hình thực tế tại địa phương.</w:t>
      </w:r>
    </w:p>
    <w:p w:rsidR="00EF0432" w:rsidRPr="001B2422" w:rsidRDefault="00EF0432" w:rsidP="00293530">
      <w:pPr>
        <w:pStyle w:val="BodyTextIndent"/>
        <w:spacing w:before="120" w:after="120"/>
        <w:ind w:right="49" w:firstLine="709"/>
        <w:rPr>
          <w:rFonts w:ascii="Times New Roman" w:hAnsi="Times New Roman"/>
          <w:color w:val="auto"/>
          <w:lang w:val="pt-BR"/>
        </w:rPr>
      </w:pPr>
      <w:r w:rsidRPr="001B2422">
        <w:rPr>
          <w:rFonts w:ascii="Times New Roman" w:hAnsi="Times New Roman"/>
          <w:color w:val="auto"/>
          <w:lang w:val="pt-BR"/>
        </w:rPr>
        <w:t>Qua rà soát tốc độ tăng thu ngân sách hàng năm, số liệu xây dựng dự toán năm 2023, trên cơ sở rà soát nguồn thu trên địa bàn, dự báo tình hình phát triển kinh tế - xã hội, dự kiến tình hình sản xuất kinh doanh trên địa bàn tỉnh, thu từ hoạt động xuất nhập khẩu, dự toán thu năm 2024 là: 4.776 tỷ đồng, tăng 6,54% so với dự toán năm 2023; Dự toán thu năm 2025 là: 5.210 tỷ đồng, tăng 9,09% so với dự toán năm 2024.</w:t>
      </w:r>
    </w:p>
    <w:p w:rsidR="00951CA4" w:rsidRPr="001B2422" w:rsidRDefault="00951CA4" w:rsidP="00293530">
      <w:pPr>
        <w:spacing w:before="120" w:after="120"/>
        <w:ind w:firstLine="709"/>
        <w:jc w:val="both"/>
        <w:rPr>
          <w:b/>
          <w:sz w:val="28"/>
          <w:szCs w:val="28"/>
          <w:lang w:val="nl-NL"/>
        </w:rPr>
      </w:pPr>
      <w:r w:rsidRPr="001B2422">
        <w:rPr>
          <w:lang w:val="pt-BR"/>
        </w:rPr>
        <w:t xml:space="preserve">2. </w:t>
      </w:r>
      <w:r w:rsidRPr="001B2422">
        <w:rPr>
          <w:b/>
          <w:sz w:val="28"/>
          <w:szCs w:val="28"/>
          <w:lang w:val="nl-NL"/>
        </w:rPr>
        <w:t>Dự toán chi cân đối ngân sách địa phương tỉnh Sóc Trăng  03 năm 2023-2025:</w:t>
      </w:r>
    </w:p>
    <w:p w:rsidR="00CE2981" w:rsidRPr="001B2422" w:rsidRDefault="00CE2981" w:rsidP="00293530">
      <w:pPr>
        <w:widowControl w:val="0"/>
        <w:spacing w:before="120"/>
        <w:ind w:firstLine="709"/>
        <w:jc w:val="both"/>
        <w:rPr>
          <w:sz w:val="28"/>
          <w:szCs w:val="28"/>
          <w:lang w:val="nl-NL"/>
        </w:rPr>
      </w:pPr>
      <w:r w:rsidRPr="001B2422">
        <w:rPr>
          <w:sz w:val="28"/>
          <w:szCs w:val="28"/>
          <w:lang w:val="nl-NL"/>
        </w:rPr>
        <w:t xml:space="preserve">Trên cơ sở dự toán thu ngân sách nhà nước trong cân đối và thu ngân sách địa phương được hưởng theo phân cấp </w:t>
      </w:r>
      <w:r w:rsidR="00951CA4" w:rsidRPr="001B2422">
        <w:rPr>
          <w:sz w:val="28"/>
          <w:szCs w:val="28"/>
          <w:lang w:val="nl-NL"/>
        </w:rPr>
        <w:t>giai đoạn 2</w:t>
      </w:r>
      <w:r w:rsidR="005C7119" w:rsidRPr="001B2422">
        <w:rPr>
          <w:sz w:val="28"/>
          <w:szCs w:val="28"/>
          <w:lang w:val="nl-NL"/>
        </w:rPr>
        <w:t>0</w:t>
      </w:r>
      <w:r w:rsidR="00951CA4" w:rsidRPr="001B2422">
        <w:rPr>
          <w:sz w:val="28"/>
          <w:szCs w:val="28"/>
          <w:lang w:val="nl-NL"/>
        </w:rPr>
        <w:t>23 - 2025</w:t>
      </w:r>
      <w:r w:rsidRPr="001B2422">
        <w:rPr>
          <w:sz w:val="28"/>
          <w:szCs w:val="28"/>
          <w:lang w:val="nl-NL"/>
        </w:rPr>
        <w:t xml:space="preserve"> và dự kiến định mức phân bổ chi thường xuyên giai đoạn 2022 – 2026</w:t>
      </w:r>
      <w:r w:rsidR="00951CA4" w:rsidRPr="001B2422">
        <w:rPr>
          <w:sz w:val="28"/>
          <w:szCs w:val="28"/>
          <w:lang w:val="nl-NL"/>
        </w:rPr>
        <w:t xml:space="preserve"> (không bao gồm bổ sung có mục tiêu)</w:t>
      </w:r>
      <w:r w:rsidRPr="001B2422">
        <w:rPr>
          <w:sz w:val="28"/>
          <w:szCs w:val="28"/>
          <w:lang w:val="nl-NL"/>
        </w:rPr>
        <w:t>, cụ thể một số nội dung:</w:t>
      </w:r>
    </w:p>
    <w:p w:rsidR="00CE2981" w:rsidRPr="001B2422" w:rsidRDefault="00CE2981" w:rsidP="00293530">
      <w:pPr>
        <w:widowControl w:val="0"/>
        <w:spacing w:before="120"/>
        <w:ind w:firstLine="709"/>
        <w:jc w:val="both"/>
        <w:rPr>
          <w:sz w:val="28"/>
          <w:szCs w:val="28"/>
          <w:lang w:val="nl-NL"/>
        </w:rPr>
      </w:pPr>
      <w:r w:rsidRPr="001B2422">
        <w:rPr>
          <w:sz w:val="28"/>
          <w:szCs w:val="28"/>
          <w:lang w:val="nl-NL"/>
        </w:rPr>
        <w:t xml:space="preserve">1. Chi đầu tư phát triển trong cân đối giai đoạn 2023 -2025:  </w:t>
      </w:r>
      <w:r w:rsidR="00951CA4" w:rsidRPr="001B2422">
        <w:rPr>
          <w:sz w:val="28"/>
          <w:szCs w:val="28"/>
          <w:lang w:val="nl-NL"/>
        </w:rPr>
        <w:t>2.886</w:t>
      </w:r>
      <w:r w:rsidRPr="001B2422">
        <w:rPr>
          <w:sz w:val="28"/>
          <w:szCs w:val="28"/>
          <w:lang w:val="nl-NL"/>
        </w:rPr>
        <w:t xml:space="preserve"> tỷ </w:t>
      </w:r>
      <w:r w:rsidR="00951CA4" w:rsidRPr="001B2422">
        <w:rPr>
          <w:sz w:val="28"/>
          <w:szCs w:val="28"/>
          <w:lang w:val="nl-NL"/>
        </w:rPr>
        <w:t>tăng 12,38</w:t>
      </w:r>
      <w:r w:rsidRPr="001B2422">
        <w:rPr>
          <w:sz w:val="28"/>
          <w:szCs w:val="28"/>
          <w:lang w:val="nl-NL"/>
        </w:rPr>
        <w:t>% so với dự toán năm 2022</w:t>
      </w:r>
    </w:p>
    <w:p w:rsidR="00CE2981" w:rsidRPr="001B2422" w:rsidRDefault="00CE2981" w:rsidP="00293530">
      <w:pPr>
        <w:widowControl w:val="0"/>
        <w:spacing w:before="120"/>
        <w:ind w:firstLine="709"/>
        <w:jc w:val="both"/>
        <w:rPr>
          <w:spacing w:val="-4"/>
          <w:sz w:val="28"/>
          <w:szCs w:val="28"/>
          <w:lang w:val="nl-NL"/>
        </w:rPr>
      </w:pPr>
      <w:r w:rsidRPr="001B2422">
        <w:rPr>
          <w:spacing w:val="-4"/>
          <w:sz w:val="28"/>
          <w:szCs w:val="28"/>
          <w:lang w:val="nl-NL"/>
        </w:rPr>
        <w:t>2. Chi thường xuyên giai đoạn 202</w:t>
      </w:r>
      <w:r w:rsidR="00647911" w:rsidRPr="001B2422">
        <w:rPr>
          <w:spacing w:val="-4"/>
          <w:sz w:val="28"/>
          <w:szCs w:val="28"/>
          <w:lang w:val="nl-NL"/>
        </w:rPr>
        <w:t>3</w:t>
      </w:r>
      <w:r w:rsidRPr="001B2422">
        <w:rPr>
          <w:spacing w:val="-4"/>
          <w:sz w:val="28"/>
          <w:szCs w:val="28"/>
          <w:lang w:val="nl-NL"/>
        </w:rPr>
        <w:t xml:space="preserve"> -2025 bình quân mỗi năm tăng </w:t>
      </w:r>
      <w:r w:rsidR="00B00B87" w:rsidRPr="001B2422">
        <w:rPr>
          <w:spacing w:val="-4"/>
          <w:sz w:val="28"/>
          <w:szCs w:val="28"/>
          <w:lang w:val="nl-NL"/>
        </w:rPr>
        <w:t xml:space="preserve">9,42% </w:t>
      </w:r>
      <w:r w:rsidR="00647911" w:rsidRPr="001B2422">
        <w:rPr>
          <w:spacing w:val="-4"/>
          <w:sz w:val="28"/>
          <w:szCs w:val="28"/>
          <w:lang w:val="nl-NL"/>
        </w:rPr>
        <w:t xml:space="preserve"> so với </w:t>
      </w:r>
      <w:r w:rsidR="006D66EB" w:rsidRPr="001B2422">
        <w:rPr>
          <w:spacing w:val="-4"/>
          <w:sz w:val="28"/>
          <w:szCs w:val="28"/>
          <w:lang w:val="nl-NL"/>
        </w:rPr>
        <w:t xml:space="preserve">ước thực hiện </w:t>
      </w:r>
      <w:r w:rsidR="00647911" w:rsidRPr="001B2422">
        <w:rPr>
          <w:spacing w:val="-4"/>
          <w:sz w:val="28"/>
          <w:szCs w:val="28"/>
          <w:lang w:val="nl-NL"/>
        </w:rPr>
        <w:t>năm 2022</w:t>
      </w:r>
      <w:r w:rsidRPr="001B2422">
        <w:rPr>
          <w:spacing w:val="-4"/>
          <w:sz w:val="28"/>
          <w:szCs w:val="28"/>
          <w:lang w:val="nl-NL"/>
        </w:rPr>
        <w:t>, cụ thể:</w:t>
      </w:r>
    </w:p>
    <w:p w:rsidR="00CE2981" w:rsidRPr="001B2422" w:rsidRDefault="00CE2981" w:rsidP="00293530">
      <w:pPr>
        <w:widowControl w:val="0"/>
        <w:spacing w:before="120"/>
        <w:ind w:firstLine="709"/>
        <w:jc w:val="both"/>
        <w:rPr>
          <w:sz w:val="28"/>
          <w:szCs w:val="28"/>
          <w:lang w:val="nl-NL"/>
        </w:rPr>
      </w:pPr>
      <w:r w:rsidRPr="001B2422">
        <w:rPr>
          <w:sz w:val="28"/>
          <w:szCs w:val="28"/>
          <w:lang w:val="nl-NL"/>
        </w:rPr>
        <w:t xml:space="preserve">-  Năm 2023:  dự toán chi thường xuyên là </w:t>
      </w:r>
      <w:r w:rsidR="00647911" w:rsidRPr="001B2422">
        <w:rPr>
          <w:sz w:val="28"/>
          <w:szCs w:val="28"/>
          <w:lang w:val="nl-NL"/>
        </w:rPr>
        <w:t>8.135</w:t>
      </w:r>
      <w:r w:rsidRPr="001B2422">
        <w:rPr>
          <w:sz w:val="28"/>
          <w:szCs w:val="28"/>
          <w:lang w:val="nl-NL"/>
        </w:rPr>
        <w:t xml:space="preserve"> </w:t>
      </w:r>
      <w:r w:rsidR="00647911" w:rsidRPr="001B2422">
        <w:rPr>
          <w:sz w:val="28"/>
          <w:szCs w:val="28"/>
          <w:lang w:val="nl-NL"/>
        </w:rPr>
        <w:t>tỷ</w:t>
      </w:r>
      <w:r w:rsidRPr="001B2422">
        <w:rPr>
          <w:sz w:val="28"/>
          <w:szCs w:val="28"/>
          <w:lang w:val="nl-NL"/>
        </w:rPr>
        <w:t xml:space="preserve"> đồng (lương cơ sở 1.490.000 đồng/tháng), tăng </w:t>
      </w:r>
      <w:r w:rsidR="00647911" w:rsidRPr="001B2422">
        <w:rPr>
          <w:sz w:val="28"/>
          <w:szCs w:val="28"/>
          <w:lang w:val="nl-NL"/>
        </w:rPr>
        <w:t>5,97</w:t>
      </w:r>
      <w:r w:rsidRPr="001B2422">
        <w:rPr>
          <w:sz w:val="28"/>
          <w:szCs w:val="28"/>
          <w:lang w:val="nl-NL"/>
        </w:rPr>
        <w:t>% so dự toán giao đầu năm 2022.</w:t>
      </w:r>
    </w:p>
    <w:p w:rsidR="00647911" w:rsidRPr="001B2422" w:rsidRDefault="00CE2981" w:rsidP="00293530">
      <w:pPr>
        <w:widowControl w:val="0"/>
        <w:spacing w:before="120"/>
        <w:ind w:firstLine="709"/>
        <w:jc w:val="both"/>
        <w:rPr>
          <w:sz w:val="28"/>
          <w:szCs w:val="28"/>
          <w:lang w:val="nl-NL"/>
        </w:rPr>
      </w:pPr>
      <w:r w:rsidRPr="001B2422">
        <w:rPr>
          <w:sz w:val="28"/>
          <w:szCs w:val="28"/>
          <w:lang w:val="nl-NL"/>
        </w:rPr>
        <w:t xml:space="preserve">- Năm 2024: dự toán chi thường xuyên số tiền </w:t>
      </w:r>
      <w:r w:rsidR="00647911" w:rsidRPr="001B2422">
        <w:rPr>
          <w:sz w:val="28"/>
          <w:szCs w:val="28"/>
          <w:lang w:val="nl-NL"/>
        </w:rPr>
        <w:t>8.948</w:t>
      </w:r>
      <w:r w:rsidRPr="001B2422">
        <w:rPr>
          <w:sz w:val="28"/>
          <w:szCs w:val="28"/>
          <w:lang w:val="nl-NL"/>
        </w:rPr>
        <w:t xml:space="preserve"> </w:t>
      </w:r>
      <w:r w:rsidR="00C933B3" w:rsidRPr="001B2422">
        <w:rPr>
          <w:sz w:val="28"/>
          <w:szCs w:val="28"/>
          <w:lang w:val="nl-NL"/>
        </w:rPr>
        <w:t>tỷ</w:t>
      </w:r>
      <w:r w:rsidR="00647911" w:rsidRPr="001B2422">
        <w:rPr>
          <w:sz w:val="28"/>
          <w:szCs w:val="28"/>
          <w:lang w:val="nl-NL"/>
        </w:rPr>
        <w:t xml:space="preserve"> đồng đạt </w:t>
      </w:r>
      <w:r w:rsidR="00C933B3" w:rsidRPr="001B2422">
        <w:rPr>
          <w:sz w:val="28"/>
          <w:szCs w:val="28"/>
          <w:lang w:val="nl-NL"/>
        </w:rPr>
        <w:t>9,99</w:t>
      </w:r>
      <w:r w:rsidR="00647911" w:rsidRPr="001B2422">
        <w:rPr>
          <w:sz w:val="28"/>
          <w:szCs w:val="28"/>
          <w:lang w:val="nl-NL"/>
        </w:rPr>
        <w:t>% so với năm 2023.</w:t>
      </w:r>
    </w:p>
    <w:p w:rsidR="00CE2981" w:rsidRPr="001B2422" w:rsidRDefault="00CE2981" w:rsidP="00293530">
      <w:pPr>
        <w:widowControl w:val="0"/>
        <w:spacing w:before="120"/>
        <w:ind w:firstLine="709"/>
        <w:jc w:val="both"/>
        <w:rPr>
          <w:sz w:val="28"/>
          <w:szCs w:val="28"/>
          <w:lang w:val="nl-NL"/>
        </w:rPr>
      </w:pPr>
      <w:r w:rsidRPr="001B2422">
        <w:rPr>
          <w:sz w:val="28"/>
          <w:szCs w:val="28"/>
          <w:lang w:val="nl-NL"/>
        </w:rPr>
        <w:t>- Năm 2025, dự toán chi</w:t>
      </w:r>
      <w:r w:rsidR="00C933B3" w:rsidRPr="001B2422">
        <w:rPr>
          <w:sz w:val="28"/>
          <w:szCs w:val="28"/>
          <w:lang w:val="nl-NL"/>
        </w:rPr>
        <w:t xml:space="preserve"> thường xuyên số tiền là 9.396 tỷ </w:t>
      </w:r>
      <w:r w:rsidRPr="001B2422">
        <w:rPr>
          <w:sz w:val="28"/>
          <w:szCs w:val="28"/>
          <w:lang w:val="nl-NL"/>
        </w:rPr>
        <w:t xml:space="preserve">đồng, đạt </w:t>
      </w:r>
      <w:r w:rsidR="00647911" w:rsidRPr="001B2422">
        <w:rPr>
          <w:sz w:val="28"/>
          <w:szCs w:val="28"/>
          <w:lang w:val="nl-NL"/>
        </w:rPr>
        <w:t>5,00</w:t>
      </w:r>
      <w:r w:rsidRPr="001B2422">
        <w:rPr>
          <w:sz w:val="28"/>
          <w:szCs w:val="28"/>
          <w:lang w:val="nl-NL"/>
        </w:rPr>
        <w:t>% so với năm 2024</w:t>
      </w:r>
      <w:r w:rsidR="00647911" w:rsidRPr="001B2422">
        <w:rPr>
          <w:sz w:val="28"/>
          <w:szCs w:val="28"/>
          <w:lang w:val="nl-NL"/>
        </w:rPr>
        <w:t>.</w:t>
      </w:r>
    </w:p>
    <w:p w:rsidR="000F57FA" w:rsidRPr="001B2422" w:rsidRDefault="00CE2981" w:rsidP="00293530">
      <w:pPr>
        <w:widowControl w:val="0"/>
        <w:spacing w:before="120"/>
        <w:ind w:firstLine="709"/>
        <w:jc w:val="both"/>
        <w:rPr>
          <w:lang w:val="nl-NL"/>
        </w:rPr>
      </w:pPr>
      <w:r w:rsidRPr="001B2422">
        <w:rPr>
          <w:sz w:val="28"/>
          <w:szCs w:val="28"/>
          <w:lang w:val="nl-NL"/>
        </w:rPr>
        <w:t xml:space="preserve">Nội dung chi thường xuyên </w:t>
      </w:r>
      <w:r w:rsidR="001D1715" w:rsidRPr="001B2422">
        <w:rPr>
          <w:sz w:val="28"/>
          <w:szCs w:val="28"/>
          <w:lang w:val="nl-NL"/>
        </w:rPr>
        <w:t xml:space="preserve">trong dự toán giai đoạn 2023 -2025, </w:t>
      </w:r>
      <w:r w:rsidRPr="001B2422">
        <w:rPr>
          <w:sz w:val="28"/>
          <w:szCs w:val="28"/>
          <w:lang w:val="nl-NL"/>
        </w:rPr>
        <w:t xml:space="preserve"> chủ yếu</w:t>
      </w:r>
      <w:r w:rsidR="001D1715" w:rsidRPr="001B2422">
        <w:rPr>
          <w:sz w:val="28"/>
          <w:szCs w:val="28"/>
          <w:lang w:val="nl-NL"/>
        </w:rPr>
        <w:t xml:space="preserve"> tăng chi cho nhiệm vụ Giáo dục và Đào tạo, tăng do nâng bậc lương </w:t>
      </w:r>
      <w:r w:rsidR="001D1715" w:rsidRPr="001B2422">
        <w:rPr>
          <w:sz w:val="28"/>
          <w:szCs w:val="28"/>
          <w:lang w:val="nl-NL"/>
        </w:rPr>
        <w:lastRenderedPageBreak/>
        <w:t>thường xuyên, ... các chế độ chính sách chi trong cân đối ngân sách.</w:t>
      </w:r>
    </w:p>
    <w:p w:rsidR="005615F2" w:rsidRPr="001B2422" w:rsidRDefault="005615F2" w:rsidP="00293530">
      <w:pPr>
        <w:keepNext/>
        <w:widowControl w:val="0"/>
        <w:spacing w:before="120" w:after="120"/>
        <w:ind w:firstLine="709"/>
        <w:jc w:val="both"/>
        <w:rPr>
          <w:sz w:val="28"/>
          <w:szCs w:val="28"/>
          <w:lang w:val="nl-NL"/>
        </w:rPr>
      </w:pPr>
      <w:r w:rsidRPr="001B2422">
        <w:rPr>
          <w:sz w:val="28"/>
          <w:szCs w:val="28"/>
          <w:lang w:val="nl-NL"/>
        </w:rPr>
        <w:t>Trên đây báo cáo về tình hình thực hiện nhiệm vụ thu - chi ngân sách năm 2022 và dự toán thu ngân sách nhà nước trên địa bàn, d</w:t>
      </w:r>
      <w:r w:rsidR="001D1715" w:rsidRPr="001B2422">
        <w:rPr>
          <w:sz w:val="28"/>
          <w:szCs w:val="28"/>
          <w:lang w:val="nl-NL"/>
        </w:rPr>
        <w:t xml:space="preserve">ự toán chi ngân sách địa phương </w:t>
      </w:r>
      <w:r w:rsidRPr="001B2422">
        <w:rPr>
          <w:sz w:val="28"/>
          <w:szCs w:val="28"/>
          <w:lang w:val="nl-NL"/>
        </w:rPr>
        <w:t>năm 2023</w:t>
      </w:r>
      <w:r w:rsidR="001D1715" w:rsidRPr="001B2422">
        <w:rPr>
          <w:sz w:val="28"/>
          <w:szCs w:val="28"/>
          <w:lang w:val="nl-NL"/>
        </w:rPr>
        <w:t xml:space="preserve">, kế hoạch </w:t>
      </w:r>
      <w:r w:rsidR="00251FCD" w:rsidRPr="001B2422">
        <w:rPr>
          <w:sz w:val="28"/>
          <w:szCs w:val="28"/>
          <w:lang w:val="nl-NL"/>
        </w:rPr>
        <w:t xml:space="preserve">tài chính </w:t>
      </w:r>
      <w:r w:rsidR="001316B6" w:rsidRPr="001B2422">
        <w:rPr>
          <w:sz w:val="28"/>
          <w:szCs w:val="28"/>
          <w:lang w:val="nl-NL"/>
        </w:rPr>
        <w:t xml:space="preserve">ngân sách </w:t>
      </w:r>
      <w:r w:rsidR="00251FCD" w:rsidRPr="001B2422">
        <w:rPr>
          <w:sz w:val="28"/>
          <w:szCs w:val="28"/>
          <w:lang w:val="nl-NL"/>
        </w:rPr>
        <w:t>03 năm</w:t>
      </w:r>
      <w:r w:rsidR="001D1715" w:rsidRPr="001B2422">
        <w:rPr>
          <w:sz w:val="28"/>
          <w:szCs w:val="28"/>
          <w:lang w:val="nl-NL"/>
        </w:rPr>
        <w:t xml:space="preserve"> 2023 – 2025 tỉnh Sóc Trăng.</w:t>
      </w:r>
    </w:p>
    <w:p w:rsidR="000B3B0F" w:rsidRPr="001B2422" w:rsidRDefault="00F838BC" w:rsidP="00293530">
      <w:pPr>
        <w:keepNext/>
        <w:widowControl w:val="0"/>
        <w:spacing w:before="120"/>
        <w:ind w:firstLine="709"/>
        <w:jc w:val="both"/>
        <w:rPr>
          <w:sz w:val="28"/>
          <w:szCs w:val="28"/>
          <w:lang w:val="nl-NL"/>
        </w:rPr>
      </w:pPr>
      <w:r w:rsidRPr="001B2422">
        <w:rPr>
          <w:sz w:val="28"/>
          <w:szCs w:val="28"/>
          <w:lang w:val="nl-NL"/>
        </w:rPr>
        <w:t xml:space="preserve">Ủy ban nhân dân tỉnh kính trình Hội đồng nhân dân tỉnh xem xét, </w:t>
      </w:r>
      <w:r w:rsidR="00823F58" w:rsidRPr="001B2422">
        <w:rPr>
          <w:sz w:val="28"/>
          <w:szCs w:val="28"/>
          <w:lang w:val="nl-NL"/>
        </w:rPr>
        <w:t>quyết định</w:t>
      </w:r>
      <w:r w:rsidRPr="001B2422">
        <w:rPr>
          <w:sz w:val="28"/>
          <w:szCs w:val="28"/>
          <w:lang w:val="nl-NL"/>
        </w:rPr>
        <w:t>./.</w:t>
      </w:r>
    </w:p>
    <w:p w:rsidR="00F838BC" w:rsidRPr="001B2422" w:rsidRDefault="00F838BC" w:rsidP="002C0EA5">
      <w:pPr>
        <w:keepNext/>
        <w:widowControl w:val="0"/>
        <w:spacing w:before="40" w:after="120"/>
        <w:ind w:firstLine="851"/>
        <w:jc w:val="both"/>
        <w:rPr>
          <w:sz w:val="2"/>
          <w:szCs w:val="2"/>
          <w:lang w:val="nl-NL"/>
        </w:rPr>
      </w:pPr>
    </w:p>
    <w:tbl>
      <w:tblPr>
        <w:tblW w:w="0" w:type="auto"/>
        <w:tblLayout w:type="fixed"/>
        <w:tblLook w:val="04A0" w:firstRow="1" w:lastRow="0" w:firstColumn="1" w:lastColumn="0" w:noHBand="0" w:noVBand="1"/>
      </w:tblPr>
      <w:tblGrid>
        <w:gridCol w:w="4503"/>
        <w:gridCol w:w="4501"/>
      </w:tblGrid>
      <w:tr w:rsidR="001B2422" w:rsidRPr="001B2422" w:rsidTr="00B84069">
        <w:tc>
          <w:tcPr>
            <w:tcW w:w="4503" w:type="dxa"/>
            <w:shd w:val="clear" w:color="auto" w:fill="auto"/>
          </w:tcPr>
          <w:p w:rsidR="00E96568" w:rsidRPr="001B2422" w:rsidRDefault="00E96568" w:rsidP="00B84069">
            <w:pPr>
              <w:pStyle w:val="Heading4"/>
              <w:widowControl w:val="0"/>
              <w:tabs>
                <w:tab w:val="center" w:pos="7280"/>
              </w:tabs>
              <w:spacing w:before="0" w:after="0"/>
              <w:rPr>
                <w:i/>
                <w:sz w:val="24"/>
                <w:szCs w:val="24"/>
                <w:lang w:val="nl-NL"/>
              </w:rPr>
            </w:pPr>
          </w:p>
          <w:p w:rsidR="00E96568" w:rsidRPr="001B2422" w:rsidRDefault="00E96568" w:rsidP="00B84069">
            <w:pPr>
              <w:pStyle w:val="Heading4"/>
              <w:widowControl w:val="0"/>
              <w:tabs>
                <w:tab w:val="center" w:pos="7280"/>
              </w:tabs>
              <w:spacing w:before="0" w:after="0"/>
              <w:rPr>
                <w:sz w:val="26"/>
                <w:szCs w:val="26"/>
                <w:lang w:val="nl-NL"/>
              </w:rPr>
            </w:pPr>
            <w:r w:rsidRPr="001B2422">
              <w:rPr>
                <w:i/>
                <w:sz w:val="24"/>
                <w:szCs w:val="24"/>
                <w:lang w:val="nl-NL"/>
              </w:rPr>
              <w:t>Nơi nhận:</w:t>
            </w:r>
            <w:r w:rsidRPr="001B2422">
              <w:rPr>
                <w:lang w:val="nl-NL"/>
              </w:rPr>
              <w:t xml:space="preserve"> </w:t>
            </w:r>
            <w:r w:rsidRPr="001B2422">
              <w:rPr>
                <w:lang w:val="nl-NL"/>
              </w:rPr>
              <w:tab/>
            </w:r>
          </w:p>
          <w:p w:rsidR="00E96568" w:rsidRPr="001B2422" w:rsidRDefault="00E96568" w:rsidP="00B84069">
            <w:pPr>
              <w:pStyle w:val="Heading4"/>
              <w:widowControl w:val="0"/>
              <w:tabs>
                <w:tab w:val="center" w:pos="7280"/>
              </w:tabs>
              <w:spacing w:before="0" w:after="0"/>
              <w:rPr>
                <w:sz w:val="26"/>
                <w:szCs w:val="26"/>
                <w:lang w:val="nl-NL"/>
              </w:rPr>
            </w:pPr>
            <w:r w:rsidRPr="001B2422">
              <w:rPr>
                <w:b w:val="0"/>
                <w:sz w:val="22"/>
                <w:szCs w:val="22"/>
                <w:lang w:val="nl-NL"/>
              </w:rPr>
              <w:t>- Văn phòng Chính phủ (HN, TP.HCM);</w:t>
            </w:r>
            <w:r w:rsidRPr="001B2422">
              <w:rPr>
                <w:lang w:val="nl-NL"/>
              </w:rPr>
              <w:tab/>
            </w:r>
          </w:p>
          <w:p w:rsidR="00E96568" w:rsidRPr="001B2422" w:rsidRDefault="00E96568" w:rsidP="00B84069">
            <w:pPr>
              <w:keepNext/>
              <w:widowControl w:val="0"/>
              <w:jc w:val="both"/>
              <w:rPr>
                <w:sz w:val="22"/>
                <w:lang w:val="nl-NL"/>
              </w:rPr>
            </w:pPr>
            <w:r w:rsidRPr="001B2422">
              <w:rPr>
                <w:sz w:val="22"/>
                <w:lang w:val="nl-NL"/>
              </w:rPr>
              <w:t>- Bộ Tài chính, Tổng Cục Thuế;</w:t>
            </w:r>
          </w:p>
          <w:p w:rsidR="00E96568" w:rsidRPr="001B2422" w:rsidRDefault="00E96568" w:rsidP="00B84069">
            <w:pPr>
              <w:keepNext/>
              <w:widowControl w:val="0"/>
              <w:jc w:val="both"/>
              <w:rPr>
                <w:sz w:val="22"/>
                <w:lang w:val="nl-NL"/>
              </w:rPr>
            </w:pPr>
            <w:r w:rsidRPr="001B2422">
              <w:rPr>
                <w:sz w:val="22"/>
                <w:lang w:val="nl-NL"/>
              </w:rPr>
              <w:t>- Bộ Kế hoạch và Đầu tư;</w:t>
            </w:r>
          </w:p>
          <w:p w:rsidR="003B05E9" w:rsidRPr="001B2422" w:rsidRDefault="003B05E9" w:rsidP="00B84069">
            <w:pPr>
              <w:keepNext/>
              <w:widowControl w:val="0"/>
              <w:jc w:val="both"/>
              <w:rPr>
                <w:sz w:val="22"/>
                <w:lang w:val="nl-NL"/>
              </w:rPr>
            </w:pPr>
            <w:r w:rsidRPr="001B2422">
              <w:rPr>
                <w:sz w:val="22"/>
                <w:lang w:val="nl-NL"/>
              </w:rPr>
              <w:t>- Kiểm toán Nhà nước Khu vực V;</w:t>
            </w:r>
          </w:p>
          <w:p w:rsidR="00E96568" w:rsidRPr="001B2422" w:rsidRDefault="00E96568" w:rsidP="00B84069">
            <w:pPr>
              <w:keepNext/>
              <w:widowControl w:val="0"/>
              <w:jc w:val="both"/>
              <w:rPr>
                <w:sz w:val="22"/>
                <w:lang w:val="nl-NL"/>
              </w:rPr>
            </w:pPr>
            <w:r w:rsidRPr="001B2422">
              <w:rPr>
                <w:sz w:val="22"/>
                <w:lang w:val="nl-NL"/>
              </w:rPr>
              <w:t>- TT</w:t>
            </w:r>
            <w:r w:rsidR="000B3B0F" w:rsidRPr="001B2422">
              <w:rPr>
                <w:sz w:val="22"/>
                <w:lang w:val="nl-NL"/>
              </w:rPr>
              <w:t>.</w:t>
            </w:r>
            <w:r w:rsidRPr="001B2422">
              <w:rPr>
                <w:sz w:val="22"/>
                <w:lang w:val="nl-NL"/>
              </w:rPr>
              <w:t xml:space="preserve"> HĐND tỉnh;</w:t>
            </w:r>
          </w:p>
          <w:p w:rsidR="00E96568" w:rsidRPr="001B2422" w:rsidRDefault="00E96568" w:rsidP="00B84069">
            <w:pPr>
              <w:keepNext/>
              <w:widowControl w:val="0"/>
              <w:jc w:val="both"/>
              <w:rPr>
                <w:sz w:val="22"/>
                <w:lang w:val="nl-NL"/>
              </w:rPr>
            </w:pPr>
            <w:r w:rsidRPr="001B2422">
              <w:rPr>
                <w:sz w:val="22"/>
                <w:lang w:val="nl-NL"/>
              </w:rPr>
              <w:t>- Đại biểu HĐND tỉnh;</w:t>
            </w:r>
          </w:p>
          <w:p w:rsidR="00E96568" w:rsidRPr="001B2422" w:rsidRDefault="00E96568" w:rsidP="00B84069">
            <w:pPr>
              <w:keepNext/>
              <w:widowControl w:val="0"/>
              <w:jc w:val="both"/>
              <w:rPr>
                <w:sz w:val="22"/>
                <w:lang w:val="nl-NL"/>
              </w:rPr>
            </w:pPr>
            <w:r w:rsidRPr="001B2422">
              <w:rPr>
                <w:sz w:val="22"/>
                <w:lang w:val="nl-NL"/>
              </w:rPr>
              <w:t xml:space="preserve">- </w:t>
            </w:r>
            <w:r w:rsidRPr="001B2422">
              <w:rPr>
                <w:rFonts w:hint="eastAsia"/>
                <w:sz w:val="22"/>
                <w:lang w:val="nl-NL"/>
              </w:rPr>
              <w:t>Đ</w:t>
            </w:r>
            <w:r w:rsidRPr="001B2422">
              <w:rPr>
                <w:sz w:val="22"/>
                <w:lang w:val="nl-NL"/>
              </w:rPr>
              <w:t>o</w:t>
            </w:r>
            <w:r w:rsidRPr="001B2422">
              <w:rPr>
                <w:rFonts w:hint="eastAsia"/>
                <w:sz w:val="22"/>
                <w:lang w:val="nl-NL"/>
              </w:rPr>
              <w:t>à</w:t>
            </w:r>
            <w:r w:rsidRPr="001B2422">
              <w:rPr>
                <w:sz w:val="22"/>
                <w:lang w:val="nl-NL"/>
              </w:rPr>
              <w:t xml:space="preserve">n </w:t>
            </w:r>
            <w:r w:rsidRPr="001B2422">
              <w:rPr>
                <w:rFonts w:hint="eastAsia"/>
                <w:sz w:val="22"/>
                <w:lang w:val="nl-NL"/>
              </w:rPr>
              <w:t>Đ</w:t>
            </w:r>
            <w:r w:rsidRPr="001B2422">
              <w:rPr>
                <w:sz w:val="22"/>
                <w:lang w:val="nl-NL"/>
              </w:rPr>
              <w:t xml:space="preserve">BQH </w:t>
            </w:r>
            <w:r w:rsidRPr="001B2422">
              <w:rPr>
                <w:rFonts w:hint="eastAsia"/>
                <w:sz w:val="22"/>
                <w:lang w:val="nl-NL"/>
              </w:rPr>
              <w:t>đơ</w:t>
            </w:r>
            <w:r w:rsidRPr="001B2422">
              <w:rPr>
                <w:sz w:val="22"/>
                <w:lang w:val="nl-NL"/>
              </w:rPr>
              <w:t>n vị tỉnh S</w:t>
            </w:r>
            <w:r w:rsidRPr="001B2422">
              <w:rPr>
                <w:rFonts w:hint="eastAsia"/>
                <w:sz w:val="22"/>
                <w:lang w:val="nl-NL"/>
              </w:rPr>
              <w:t>ó</w:t>
            </w:r>
            <w:r w:rsidRPr="001B2422">
              <w:rPr>
                <w:sz w:val="22"/>
                <w:lang w:val="nl-NL"/>
              </w:rPr>
              <w:t>c Tr</w:t>
            </w:r>
            <w:r w:rsidRPr="001B2422">
              <w:rPr>
                <w:rFonts w:hint="eastAsia"/>
                <w:sz w:val="22"/>
                <w:lang w:val="nl-NL"/>
              </w:rPr>
              <w:t>ă</w:t>
            </w:r>
            <w:r w:rsidRPr="001B2422">
              <w:rPr>
                <w:sz w:val="22"/>
                <w:lang w:val="nl-NL"/>
              </w:rPr>
              <w:t>ng;</w:t>
            </w:r>
          </w:p>
          <w:p w:rsidR="00E96568" w:rsidRPr="001B2422" w:rsidRDefault="00E96568" w:rsidP="00B84069">
            <w:pPr>
              <w:keepNext/>
              <w:widowControl w:val="0"/>
              <w:tabs>
                <w:tab w:val="center" w:pos="7740"/>
              </w:tabs>
              <w:jc w:val="both"/>
              <w:rPr>
                <w:sz w:val="22"/>
                <w:lang w:val="nl-NL"/>
              </w:rPr>
            </w:pPr>
            <w:r w:rsidRPr="001B2422">
              <w:rPr>
                <w:sz w:val="22"/>
                <w:lang w:val="nl-NL"/>
              </w:rPr>
              <w:t>- CT và các PCT UBND tỉnh;</w:t>
            </w:r>
          </w:p>
          <w:p w:rsidR="00E96568" w:rsidRPr="001B2422" w:rsidRDefault="00E96568" w:rsidP="00B84069">
            <w:pPr>
              <w:keepNext/>
              <w:widowControl w:val="0"/>
              <w:tabs>
                <w:tab w:val="center" w:pos="7371"/>
              </w:tabs>
              <w:jc w:val="both"/>
              <w:rPr>
                <w:sz w:val="22"/>
                <w:lang w:val="nl-NL"/>
              </w:rPr>
            </w:pPr>
            <w:r w:rsidRPr="001B2422">
              <w:rPr>
                <w:sz w:val="22"/>
                <w:lang w:val="nl-NL"/>
              </w:rPr>
              <w:t>- Sở T</w:t>
            </w:r>
            <w:r w:rsidRPr="001B2422">
              <w:rPr>
                <w:rFonts w:hint="eastAsia"/>
                <w:sz w:val="22"/>
                <w:lang w:val="nl-NL"/>
              </w:rPr>
              <w:t>à</w:t>
            </w:r>
            <w:r w:rsidRPr="001B2422">
              <w:rPr>
                <w:sz w:val="22"/>
                <w:lang w:val="nl-NL"/>
              </w:rPr>
              <w:t>i ch</w:t>
            </w:r>
            <w:r w:rsidRPr="001B2422">
              <w:rPr>
                <w:rFonts w:hint="eastAsia"/>
                <w:sz w:val="22"/>
                <w:lang w:val="nl-NL"/>
              </w:rPr>
              <w:t>í</w:t>
            </w:r>
            <w:r w:rsidRPr="001B2422">
              <w:rPr>
                <w:sz w:val="22"/>
                <w:lang w:val="nl-NL"/>
              </w:rPr>
              <w:t>nh, Cục Thuế tỉnh;</w:t>
            </w:r>
          </w:p>
          <w:p w:rsidR="0036398B" w:rsidRPr="001B2422" w:rsidRDefault="0036398B" w:rsidP="00B84069">
            <w:pPr>
              <w:keepNext/>
              <w:widowControl w:val="0"/>
              <w:tabs>
                <w:tab w:val="center" w:pos="7371"/>
              </w:tabs>
              <w:jc w:val="both"/>
              <w:rPr>
                <w:sz w:val="22"/>
                <w:lang w:val="nl-NL"/>
              </w:rPr>
            </w:pPr>
            <w:r w:rsidRPr="001B2422">
              <w:rPr>
                <w:sz w:val="22"/>
                <w:lang w:val="nl-NL"/>
              </w:rPr>
              <w:t>- HTĐT: hdndsoctrang@soctrang.gov.vn;</w:t>
            </w:r>
          </w:p>
          <w:p w:rsidR="00E96568" w:rsidRPr="001B2422" w:rsidRDefault="00E96568" w:rsidP="000B3B0F">
            <w:pPr>
              <w:keepNext/>
              <w:widowControl w:val="0"/>
              <w:jc w:val="both"/>
              <w:rPr>
                <w:sz w:val="22"/>
                <w:lang w:val="nl-NL"/>
              </w:rPr>
            </w:pPr>
            <w:r w:rsidRPr="001B2422">
              <w:rPr>
                <w:sz w:val="22"/>
                <w:lang w:val="nl-NL"/>
              </w:rPr>
              <w:t xml:space="preserve">- Lưu: </w:t>
            </w:r>
            <w:r w:rsidR="000B3B0F" w:rsidRPr="001B2422">
              <w:rPr>
                <w:sz w:val="22"/>
                <w:lang w:val="nl-NL"/>
              </w:rPr>
              <w:t>VT</w:t>
            </w:r>
            <w:r w:rsidRPr="001B2422">
              <w:rPr>
                <w:sz w:val="22"/>
                <w:lang w:val="nl-NL"/>
              </w:rPr>
              <w:t>.</w:t>
            </w:r>
          </w:p>
        </w:tc>
        <w:tc>
          <w:tcPr>
            <w:tcW w:w="4501" w:type="dxa"/>
            <w:shd w:val="clear" w:color="auto" w:fill="auto"/>
          </w:tcPr>
          <w:p w:rsidR="00E96568" w:rsidRPr="001B2422" w:rsidRDefault="006D1825" w:rsidP="00B84069">
            <w:pPr>
              <w:pStyle w:val="Heading4"/>
              <w:widowControl w:val="0"/>
              <w:tabs>
                <w:tab w:val="center" w:pos="7280"/>
              </w:tabs>
              <w:spacing w:before="0" w:after="0"/>
              <w:jc w:val="center"/>
              <w:rPr>
                <w:sz w:val="26"/>
                <w:szCs w:val="26"/>
                <w:lang w:val="nl-NL"/>
              </w:rPr>
            </w:pPr>
            <w:r w:rsidRPr="001B2422">
              <w:rPr>
                <w:sz w:val="26"/>
                <w:szCs w:val="26"/>
                <w:lang w:val="nl-NL"/>
              </w:rPr>
              <w:t>TM</w:t>
            </w:r>
            <w:r w:rsidR="00E96568" w:rsidRPr="001B2422">
              <w:rPr>
                <w:sz w:val="26"/>
                <w:szCs w:val="26"/>
                <w:lang w:val="nl-NL"/>
              </w:rPr>
              <w:t>. ỦY BAN NHÂN DÂN</w:t>
            </w:r>
          </w:p>
          <w:p w:rsidR="00E96568" w:rsidRPr="001B2422" w:rsidRDefault="00E96568" w:rsidP="00B84069">
            <w:pPr>
              <w:jc w:val="center"/>
              <w:rPr>
                <w:b/>
                <w:sz w:val="26"/>
                <w:szCs w:val="26"/>
                <w:lang w:val="nl-NL"/>
              </w:rPr>
            </w:pPr>
            <w:r w:rsidRPr="001B2422">
              <w:rPr>
                <w:b/>
                <w:sz w:val="26"/>
                <w:szCs w:val="26"/>
                <w:lang w:val="nl-NL"/>
              </w:rPr>
              <w:t>CHỦ TỊCH</w:t>
            </w:r>
          </w:p>
        </w:tc>
      </w:tr>
    </w:tbl>
    <w:p w:rsidR="00E96568" w:rsidRPr="001B2422" w:rsidRDefault="00E96568">
      <w:pPr>
        <w:keepNext/>
        <w:widowControl w:val="0"/>
        <w:jc w:val="both"/>
        <w:rPr>
          <w:sz w:val="2"/>
          <w:szCs w:val="14"/>
          <w:lang w:val="nl-NL"/>
        </w:rPr>
      </w:pPr>
    </w:p>
    <w:sectPr w:rsidR="00E96568" w:rsidRPr="001B2422" w:rsidSect="003655D2">
      <w:footerReference w:type="default" r:id="rId9"/>
      <w:pgSz w:w="11907" w:h="16840" w:code="9"/>
      <w:pgMar w:top="1134" w:right="1134" w:bottom="1134" w:left="198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F5A" w:rsidRDefault="00467F5A">
      <w:r>
        <w:separator/>
      </w:r>
    </w:p>
  </w:endnote>
  <w:endnote w:type="continuationSeparator" w:id="0">
    <w:p w:rsidR="00467F5A" w:rsidRDefault="00467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4AC" w:rsidRDefault="00B954AC" w:rsidP="00284A28">
    <w:pPr>
      <w:pStyle w:val="Footer"/>
      <w:tabs>
        <w:tab w:val="clear" w:pos="8640"/>
        <w:tab w:val="right" w:pos="8680"/>
      </w:tabs>
    </w:pPr>
    <w:r>
      <w:tab/>
    </w:r>
    <w:r>
      <w:tab/>
    </w:r>
    <w:r>
      <w:rPr>
        <w:rStyle w:val="PageNumber"/>
      </w:rPr>
      <w:fldChar w:fldCharType="begin"/>
    </w:r>
    <w:r>
      <w:rPr>
        <w:rStyle w:val="PageNumber"/>
      </w:rPr>
      <w:instrText xml:space="preserve"> PAGE </w:instrText>
    </w:r>
    <w:r>
      <w:rPr>
        <w:rStyle w:val="PageNumber"/>
      </w:rPr>
      <w:fldChar w:fldCharType="separate"/>
    </w:r>
    <w:r w:rsidR="005C6249">
      <w:rPr>
        <w:rStyle w:val="PageNumber"/>
        <w:noProof/>
      </w:rPr>
      <w:t>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F5A" w:rsidRDefault="00467F5A">
      <w:r>
        <w:separator/>
      </w:r>
    </w:p>
  </w:footnote>
  <w:footnote w:type="continuationSeparator" w:id="0">
    <w:p w:rsidR="00467F5A" w:rsidRDefault="00467F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C763F"/>
    <w:multiLevelType w:val="hybridMultilevel"/>
    <w:tmpl w:val="0C9867BC"/>
    <w:lvl w:ilvl="0" w:tplc="B9E4F67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FE72605"/>
    <w:multiLevelType w:val="hybridMultilevel"/>
    <w:tmpl w:val="DAE8AF86"/>
    <w:lvl w:ilvl="0" w:tplc="DE7E26C6">
      <w:start w:val="1"/>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7BA"/>
    <w:rsid w:val="00000447"/>
    <w:rsid w:val="000021DC"/>
    <w:rsid w:val="000047C2"/>
    <w:rsid w:val="00004848"/>
    <w:rsid w:val="00004B81"/>
    <w:rsid w:val="00006BE8"/>
    <w:rsid w:val="00012006"/>
    <w:rsid w:val="00012652"/>
    <w:rsid w:val="0001349F"/>
    <w:rsid w:val="0001521F"/>
    <w:rsid w:val="00016165"/>
    <w:rsid w:val="0001738A"/>
    <w:rsid w:val="00022D67"/>
    <w:rsid w:val="0002495C"/>
    <w:rsid w:val="00024EFF"/>
    <w:rsid w:val="00033D21"/>
    <w:rsid w:val="000365B5"/>
    <w:rsid w:val="000377D9"/>
    <w:rsid w:val="00043B3B"/>
    <w:rsid w:val="0005137C"/>
    <w:rsid w:val="00052D03"/>
    <w:rsid w:val="00063031"/>
    <w:rsid w:val="00063538"/>
    <w:rsid w:val="000643CD"/>
    <w:rsid w:val="00065ABC"/>
    <w:rsid w:val="00066D3B"/>
    <w:rsid w:val="00073691"/>
    <w:rsid w:val="000757DE"/>
    <w:rsid w:val="000809E2"/>
    <w:rsid w:val="00082235"/>
    <w:rsid w:val="000828A8"/>
    <w:rsid w:val="000856A7"/>
    <w:rsid w:val="000863D3"/>
    <w:rsid w:val="000907E7"/>
    <w:rsid w:val="00090DF3"/>
    <w:rsid w:val="00093E89"/>
    <w:rsid w:val="0009537C"/>
    <w:rsid w:val="000A1A87"/>
    <w:rsid w:val="000A1F90"/>
    <w:rsid w:val="000A24CA"/>
    <w:rsid w:val="000A2E3F"/>
    <w:rsid w:val="000A3209"/>
    <w:rsid w:val="000B02F8"/>
    <w:rsid w:val="000B3B0F"/>
    <w:rsid w:val="000C4AA9"/>
    <w:rsid w:val="000D0ABB"/>
    <w:rsid w:val="000D16DE"/>
    <w:rsid w:val="000D183E"/>
    <w:rsid w:val="000D1B8A"/>
    <w:rsid w:val="000D2F6C"/>
    <w:rsid w:val="000D788E"/>
    <w:rsid w:val="000E0532"/>
    <w:rsid w:val="000E1847"/>
    <w:rsid w:val="000E287E"/>
    <w:rsid w:val="000E2B3F"/>
    <w:rsid w:val="000E3387"/>
    <w:rsid w:val="000E6FB3"/>
    <w:rsid w:val="000F0E89"/>
    <w:rsid w:val="000F1BAE"/>
    <w:rsid w:val="000F2827"/>
    <w:rsid w:val="000F379F"/>
    <w:rsid w:val="000F57B8"/>
    <w:rsid w:val="000F57FA"/>
    <w:rsid w:val="000F6735"/>
    <w:rsid w:val="000F6E45"/>
    <w:rsid w:val="00100089"/>
    <w:rsid w:val="0010020A"/>
    <w:rsid w:val="001014D9"/>
    <w:rsid w:val="00102436"/>
    <w:rsid w:val="0010339B"/>
    <w:rsid w:val="00106764"/>
    <w:rsid w:val="00107A83"/>
    <w:rsid w:val="00107E77"/>
    <w:rsid w:val="00111E7B"/>
    <w:rsid w:val="00115409"/>
    <w:rsid w:val="00115AA7"/>
    <w:rsid w:val="0011636D"/>
    <w:rsid w:val="001174C4"/>
    <w:rsid w:val="00117A4A"/>
    <w:rsid w:val="00117DD0"/>
    <w:rsid w:val="00121177"/>
    <w:rsid w:val="001211E1"/>
    <w:rsid w:val="001316B6"/>
    <w:rsid w:val="001365C5"/>
    <w:rsid w:val="001423BB"/>
    <w:rsid w:val="001424A7"/>
    <w:rsid w:val="001442F4"/>
    <w:rsid w:val="00144576"/>
    <w:rsid w:val="001453F4"/>
    <w:rsid w:val="00147888"/>
    <w:rsid w:val="00147F57"/>
    <w:rsid w:val="001524CC"/>
    <w:rsid w:val="00155C26"/>
    <w:rsid w:val="001569D1"/>
    <w:rsid w:val="00156E1B"/>
    <w:rsid w:val="0015774C"/>
    <w:rsid w:val="00161030"/>
    <w:rsid w:val="00161A0F"/>
    <w:rsid w:val="001639AD"/>
    <w:rsid w:val="00164CBD"/>
    <w:rsid w:val="001659B3"/>
    <w:rsid w:val="00166F37"/>
    <w:rsid w:val="001701D7"/>
    <w:rsid w:val="00175E49"/>
    <w:rsid w:val="0017754B"/>
    <w:rsid w:val="001820B3"/>
    <w:rsid w:val="001843E1"/>
    <w:rsid w:val="0019123C"/>
    <w:rsid w:val="001933EF"/>
    <w:rsid w:val="00194777"/>
    <w:rsid w:val="0019754B"/>
    <w:rsid w:val="001A53F0"/>
    <w:rsid w:val="001A7892"/>
    <w:rsid w:val="001A7E1A"/>
    <w:rsid w:val="001B2422"/>
    <w:rsid w:val="001B3801"/>
    <w:rsid w:val="001C1482"/>
    <w:rsid w:val="001C2382"/>
    <w:rsid w:val="001C2EDB"/>
    <w:rsid w:val="001C34FA"/>
    <w:rsid w:val="001C3B8E"/>
    <w:rsid w:val="001C6164"/>
    <w:rsid w:val="001C6CCE"/>
    <w:rsid w:val="001D0BFC"/>
    <w:rsid w:val="001D1715"/>
    <w:rsid w:val="001D47B6"/>
    <w:rsid w:val="001D69C1"/>
    <w:rsid w:val="001E49F4"/>
    <w:rsid w:val="001E68DA"/>
    <w:rsid w:val="001E7BD7"/>
    <w:rsid w:val="001F327F"/>
    <w:rsid w:val="001F3B77"/>
    <w:rsid w:val="001F5984"/>
    <w:rsid w:val="001F62AE"/>
    <w:rsid w:val="001F6809"/>
    <w:rsid w:val="001F7164"/>
    <w:rsid w:val="001F7600"/>
    <w:rsid w:val="001F7D07"/>
    <w:rsid w:val="00200A1C"/>
    <w:rsid w:val="00207B91"/>
    <w:rsid w:val="002101E3"/>
    <w:rsid w:val="00214F75"/>
    <w:rsid w:val="002157F8"/>
    <w:rsid w:val="002166E0"/>
    <w:rsid w:val="00217240"/>
    <w:rsid w:val="00223F31"/>
    <w:rsid w:val="002241B3"/>
    <w:rsid w:val="00224CEA"/>
    <w:rsid w:val="0024028F"/>
    <w:rsid w:val="00241CB7"/>
    <w:rsid w:val="00242F6C"/>
    <w:rsid w:val="002432A6"/>
    <w:rsid w:val="00244CC2"/>
    <w:rsid w:val="00251270"/>
    <w:rsid w:val="002516AF"/>
    <w:rsid w:val="00251FCD"/>
    <w:rsid w:val="00252F99"/>
    <w:rsid w:val="00253474"/>
    <w:rsid w:val="00253EA5"/>
    <w:rsid w:val="00256B54"/>
    <w:rsid w:val="00256BD8"/>
    <w:rsid w:val="00260634"/>
    <w:rsid w:val="00262677"/>
    <w:rsid w:val="00265C5D"/>
    <w:rsid w:val="00270C12"/>
    <w:rsid w:val="002715C2"/>
    <w:rsid w:val="00271879"/>
    <w:rsid w:val="0027245D"/>
    <w:rsid w:val="00280E45"/>
    <w:rsid w:val="002816E3"/>
    <w:rsid w:val="0028459F"/>
    <w:rsid w:val="00284809"/>
    <w:rsid w:val="00284A28"/>
    <w:rsid w:val="00286E45"/>
    <w:rsid w:val="0029082F"/>
    <w:rsid w:val="002913D5"/>
    <w:rsid w:val="00292D3A"/>
    <w:rsid w:val="00293530"/>
    <w:rsid w:val="00294E43"/>
    <w:rsid w:val="00294F06"/>
    <w:rsid w:val="002A5932"/>
    <w:rsid w:val="002B06A1"/>
    <w:rsid w:val="002B6D75"/>
    <w:rsid w:val="002C0EA5"/>
    <w:rsid w:val="002C4038"/>
    <w:rsid w:val="002C4621"/>
    <w:rsid w:val="002C75D3"/>
    <w:rsid w:val="002C7A7C"/>
    <w:rsid w:val="002D1754"/>
    <w:rsid w:val="002E1881"/>
    <w:rsid w:val="002E2443"/>
    <w:rsid w:val="002E3F7D"/>
    <w:rsid w:val="002E6CB7"/>
    <w:rsid w:val="002F1582"/>
    <w:rsid w:val="002F4243"/>
    <w:rsid w:val="002F76DE"/>
    <w:rsid w:val="00300D98"/>
    <w:rsid w:val="0030360D"/>
    <w:rsid w:val="0030391D"/>
    <w:rsid w:val="0031121F"/>
    <w:rsid w:val="00314D44"/>
    <w:rsid w:val="00320320"/>
    <w:rsid w:val="00321415"/>
    <w:rsid w:val="003221C6"/>
    <w:rsid w:val="0032348D"/>
    <w:rsid w:val="00327BC9"/>
    <w:rsid w:val="00330E9F"/>
    <w:rsid w:val="0033473C"/>
    <w:rsid w:val="00336D7E"/>
    <w:rsid w:val="003409EF"/>
    <w:rsid w:val="00341CA7"/>
    <w:rsid w:val="003429DB"/>
    <w:rsid w:val="003434E5"/>
    <w:rsid w:val="003436EB"/>
    <w:rsid w:val="0034506F"/>
    <w:rsid w:val="0034674A"/>
    <w:rsid w:val="00351B89"/>
    <w:rsid w:val="00351F2A"/>
    <w:rsid w:val="00352438"/>
    <w:rsid w:val="00354347"/>
    <w:rsid w:val="00354621"/>
    <w:rsid w:val="003561B6"/>
    <w:rsid w:val="00356B91"/>
    <w:rsid w:val="003574AF"/>
    <w:rsid w:val="0036398B"/>
    <w:rsid w:val="0036417D"/>
    <w:rsid w:val="003655D2"/>
    <w:rsid w:val="00367069"/>
    <w:rsid w:val="003727FD"/>
    <w:rsid w:val="00373CF7"/>
    <w:rsid w:val="00375CBA"/>
    <w:rsid w:val="00380A23"/>
    <w:rsid w:val="00382C09"/>
    <w:rsid w:val="00387C1B"/>
    <w:rsid w:val="00392E58"/>
    <w:rsid w:val="003936FD"/>
    <w:rsid w:val="00394C7D"/>
    <w:rsid w:val="003A0714"/>
    <w:rsid w:val="003A14DF"/>
    <w:rsid w:val="003A237E"/>
    <w:rsid w:val="003A3961"/>
    <w:rsid w:val="003A3A8D"/>
    <w:rsid w:val="003A41C0"/>
    <w:rsid w:val="003A70C6"/>
    <w:rsid w:val="003B05E9"/>
    <w:rsid w:val="003B22E2"/>
    <w:rsid w:val="003B3A53"/>
    <w:rsid w:val="003B66A9"/>
    <w:rsid w:val="003B7F4B"/>
    <w:rsid w:val="003C02CE"/>
    <w:rsid w:val="003C0FA1"/>
    <w:rsid w:val="003C59A0"/>
    <w:rsid w:val="003D2FC8"/>
    <w:rsid w:val="003D58AC"/>
    <w:rsid w:val="003D5D58"/>
    <w:rsid w:val="003D5E31"/>
    <w:rsid w:val="003E137D"/>
    <w:rsid w:val="003E435F"/>
    <w:rsid w:val="003E476A"/>
    <w:rsid w:val="003E699B"/>
    <w:rsid w:val="003F3958"/>
    <w:rsid w:val="003F3A42"/>
    <w:rsid w:val="003F4BA2"/>
    <w:rsid w:val="003F6898"/>
    <w:rsid w:val="003F7C8A"/>
    <w:rsid w:val="003F7F65"/>
    <w:rsid w:val="00400D3E"/>
    <w:rsid w:val="004029D5"/>
    <w:rsid w:val="004029E4"/>
    <w:rsid w:val="004078B9"/>
    <w:rsid w:val="004144CB"/>
    <w:rsid w:val="00415F8E"/>
    <w:rsid w:val="0041607E"/>
    <w:rsid w:val="00422958"/>
    <w:rsid w:val="004310F7"/>
    <w:rsid w:val="004319A7"/>
    <w:rsid w:val="00434CC8"/>
    <w:rsid w:val="00440774"/>
    <w:rsid w:val="0044213E"/>
    <w:rsid w:val="00444234"/>
    <w:rsid w:val="004452E4"/>
    <w:rsid w:val="004478E7"/>
    <w:rsid w:val="00451C21"/>
    <w:rsid w:val="004540E4"/>
    <w:rsid w:val="00454AA9"/>
    <w:rsid w:val="0045617B"/>
    <w:rsid w:val="00464912"/>
    <w:rsid w:val="00465B82"/>
    <w:rsid w:val="00467F5A"/>
    <w:rsid w:val="00470DED"/>
    <w:rsid w:val="00471A67"/>
    <w:rsid w:val="00472928"/>
    <w:rsid w:val="0047299A"/>
    <w:rsid w:val="00474319"/>
    <w:rsid w:val="00477772"/>
    <w:rsid w:val="004829F0"/>
    <w:rsid w:val="00490321"/>
    <w:rsid w:val="0049078E"/>
    <w:rsid w:val="004918E3"/>
    <w:rsid w:val="004A018E"/>
    <w:rsid w:val="004A19A3"/>
    <w:rsid w:val="004A5251"/>
    <w:rsid w:val="004A7705"/>
    <w:rsid w:val="004B3DA4"/>
    <w:rsid w:val="004B4702"/>
    <w:rsid w:val="004B4C18"/>
    <w:rsid w:val="004B4C7A"/>
    <w:rsid w:val="004B5AF6"/>
    <w:rsid w:val="004C73D4"/>
    <w:rsid w:val="004D1A35"/>
    <w:rsid w:val="004D30CD"/>
    <w:rsid w:val="004D46C8"/>
    <w:rsid w:val="004D4C68"/>
    <w:rsid w:val="004D6A09"/>
    <w:rsid w:val="004E2F4C"/>
    <w:rsid w:val="004E33EB"/>
    <w:rsid w:val="004E6F78"/>
    <w:rsid w:val="004F02D4"/>
    <w:rsid w:val="004F088A"/>
    <w:rsid w:val="004F26C4"/>
    <w:rsid w:val="004F36DD"/>
    <w:rsid w:val="004F4E7B"/>
    <w:rsid w:val="004F5EE7"/>
    <w:rsid w:val="004F69E8"/>
    <w:rsid w:val="005001AF"/>
    <w:rsid w:val="00501A28"/>
    <w:rsid w:val="0050255A"/>
    <w:rsid w:val="00502D00"/>
    <w:rsid w:val="0050337E"/>
    <w:rsid w:val="005072A9"/>
    <w:rsid w:val="00511F6D"/>
    <w:rsid w:val="00513A52"/>
    <w:rsid w:val="00514726"/>
    <w:rsid w:val="00514DF1"/>
    <w:rsid w:val="00514F61"/>
    <w:rsid w:val="00521DDD"/>
    <w:rsid w:val="0052330D"/>
    <w:rsid w:val="00523B15"/>
    <w:rsid w:val="00525866"/>
    <w:rsid w:val="00527C7B"/>
    <w:rsid w:val="00532CD8"/>
    <w:rsid w:val="00533046"/>
    <w:rsid w:val="00534836"/>
    <w:rsid w:val="00543B16"/>
    <w:rsid w:val="00550157"/>
    <w:rsid w:val="005524A0"/>
    <w:rsid w:val="00554468"/>
    <w:rsid w:val="0055504B"/>
    <w:rsid w:val="0055567B"/>
    <w:rsid w:val="00555828"/>
    <w:rsid w:val="005615F2"/>
    <w:rsid w:val="00562145"/>
    <w:rsid w:val="005634B1"/>
    <w:rsid w:val="00564A8C"/>
    <w:rsid w:val="00570DA7"/>
    <w:rsid w:val="0057218B"/>
    <w:rsid w:val="0057456A"/>
    <w:rsid w:val="00574B74"/>
    <w:rsid w:val="00574DCD"/>
    <w:rsid w:val="00576029"/>
    <w:rsid w:val="0057661A"/>
    <w:rsid w:val="0058103E"/>
    <w:rsid w:val="005843E7"/>
    <w:rsid w:val="00584815"/>
    <w:rsid w:val="00585356"/>
    <w:rsid w:val="0058557F"/>
    <w:rsid w:val="005869DE"/>
    <w:rsid w:val="00586C61"/>
    <w:rsid w:val="00592771"/>
    <w:rsid w:val="00593999"/>
    <w:rsid w:val="005939EA"/>
    <w:rsid w:val="00593B3E"/>
    <w:rsid w:val="00594D29"/>
    <w:rsid w:val="00595B12"/>
    <w:rsid w:val="00595FAA"/>
    <w:rsid w:val="0059620F"/>
    <w:rsid w:val="005A125F"/>
    <w:rsid w:val="005A3E89"/>
    <w:rsid w:val="005A4280"/>
    <w:rsid w:val="005A4A22"/>
    <w:rsid w:val="005A6BC0"/>
    <w:rsid w:val="005A7D22"/>
    <w:rsid w:val="005A7D30"/>
    <w:rsid w:val="005A7D8D"/>
    <w:rsid w:val="005B1D60"/>
    <w:rsid w:val="005B2681"/>
    <w:rsid w:val="005B36E3"/>
    <w:rsid w:val="005B476C"/>
    <w:rsid w:val="005C0398"/>
    <w:rsid w:val="005C0C2D"/>
    <w:rsid w:val="005C16AE"/>
    <w:rsid w:val="005C2A00"/>
    <w:rsid w:val="005C4484"/>
    <w:rsid w:val="005C5AE7"/>
    <w:rsid w:val="005C6249"/>
    <w:rsid w:val="005C7119"/>
    <w:rsid w:val="005D2E0A"/>
    <w:rsid w:val="005D7E36"/>
    <w:rsid w:val="005E0709"/>
    <w:rsid w:val="005E1566"/>
    <w:rsid w:val="005E3774"/>
    <w:rsid w:val="005E4127"/>
    <w:rsid w:val="005E689C"/>
    <w:rsid w:val="005E7B53"/>
    <w:rsid w:val="005F751A"/>
    <w:rsid w:val="00600335"/>
    <w:rsid w:val="006003AE"/>
    <w:rsid w:val="0060051D"/>
    <w:rsid w:val="006067FF"/>
    <w:rsid w:val="00612128"/>
    <w:rsid w:val="00615735"/>
    <w:rsid w:val="0061666B"/>
    <w:rsid w:val="0061756F"/>
    <w:rsid w:val="00620344"/>
    <w:rsid w:val="00625D1E"/>
    <w:rsid w:val="00626EAB"/>
    <w:rsid w:val="00632254"/>
    <w:rsid w:val="00632746"/>
    <w:rsid w:val="00634ED0"/>
    <w:rsid w:val="00640262"/>
    <w:rsid w:val="00640DA8"/>
    <w:rsid w:val="00641272"/>
    <w:rsid w:val="006445E8"/>
    <w:rsid w:val="00647911"/>
    <w:rsid w:val="0065003D"/>
    <w:rsid w:val="006520F8"/>
    <w:rsid w:val="00653312"/>
    <w:rsid w:val="00655943"/>
    <w:rsid w:val="00665A94"/>
    <w:rsid w:val="006660F0"/>
    <w:rsid w:val="00671B01"/>
    <w:rsid w:val="00673A4D"/>
    <w:rsid w:val="00675E7E"/>
    <w:rsid w:val="006767E2"/>
    <w:rsid w:val="006773FA"/>
    <w:rsid w:val="006779E3"/>
    <w:rsid w:val="006812A2"/>
    <w:rsid w:val="00684530"/>
    <w:rsid w:val="00685B97"/>
    <w:rsid w:val="00692E76"/>
    <w:rsid w:val="006A41E5"/>
    <w:rsid w:val="006A4E36"/>
    <w:rsid w:val="006A5084"/>
    <w:rsid w:val="006B09D1"/>
    <w:rsid w:val="006B1988"/>
    <w:rsid w:val="006B4A11"/>
    <w:rsid w:val="006B69B0"/>
    <w:rsid w:val="006C0404"/>
    <w:rsid w:val="006C1C3B"/>
    <w:rsid w:val="006C380C"/>
    <w:rsid w:val="006D087A"/>
    <w:rsid w:val="006D1825"/>
    <w:rsid w:val="006D1B0C"/>
    <w:rsid w:val="006D35AA"/>
    <w:rsid w:val="006D51C1"/>
    <w:rsid w:val="006D57BA"/>
    <w:rsid w:val="006D66EB"/>
    <w:rsid w:val="006D7DFD"/>
    <w:rsid w:val="006E4643"/>
    <w:rsid w:val="006E69AF"/>
    <w:rsid w:val="006F1DD2"/>
    <w:rsid w:val="006F60D1"/>
    <w:rsid w:val="007007E7"/>
    <w:rsid w:val="00704363"/>
    <w:rsid w:val="00707F6B"/>
    <w:rsid w:val="00710ED5"/>
    <w:rsid w:val="007160DA"/>
    <w:rsid w:val="00716C4F"/>
    <w:rsid w:val="007332B9"/>
    <w:rsid w:val="00735EE3"/>
    <w:rsid w:val="0073601B"/>
    <w:rsid w:val="00736F33"/>
    <w:rsid w:val="007371C8"/>
    <w:rsid w:val="007378BE"/>
    <w:rsid w:val="00742D53"/>
    <w:rsid w:val="00743947"/>
    <w:rsid w:val="00744C9E"/>
    <w:rsid w:val="0074555E"/>
    <w:rsid w:val="00745FD8"/>
    <w:rsid w:val="00752CB8"/>
    <w:rsid w:val="007616E6"/>
    <w:rsid w:val="00761F5C"/>
    <w:rsid w:val="007704FC"/>
    <w:rsid w:val="007748B3"/>
    <w:rsid w:val="00774E93"/>
    <w:rsid w:val="007763FE"/>
    <w:rsid w:val="00780D4C"/>
    <w:rsid w:val="00780DB6"/>
    <w:rsid w:val="007854DE"/>
    <w:rsid w:val="00787105"/>
    <w:rsid w:val="007917C4"/>
    <w:rsid w:val="00794548"/>
    <w:rsid w:val="00794E44"/>
    <w:rsid w:val="007A333E"/>
    <w:rsid w:val="007A33C0"/>
    <w:rsid w:val="007A4036"/>
    <w:rsid w:val="007A6050"/>
    <w:rsid w:val="007A6E1E"/>
    <w:rsid w:val="007B3BC1"/>
    <w:rsid w:val="007B5785"/>
    <w:rsid w:val="007B6E01"/>
    <w:rsid w:val="007C20EF"/>
    <w:rsid w:val="007C2E81"/>
    <w:rsid w:val="007C36EB"/>
    <w:rsid w:val="007C6DF8"/>
    <w:rsid w:val="007D0C6F"/>
    <w:rsid w:val="007D7A1D"/>
    <w:rsid w:val="007E24A3"/>
    <w:rsid w:val="007E6BFD"/>
    <w:rsid w:val="007E6D0C"/>
    <w:rsid w:val="007F2EE0"/>
    <w:rsid w:val="007F3B13"/>
    <w:rsid w:val="007F4478"/>
    <w:rsid w:val="007F59F5"/>
    <w:rsid w:val="007F7224"/>
    <w:rsid w:val="007F7F9E"/>
    <w:rsid w:val="0080097D"/>
    <w:rsid w:val="00801D10"/>
    <w:rsid w:val="0080262C"/>
    <w:rsid w:val="008040A1"/>
    <w:rsid w:val="00813CF9"/>
    <w:rsid w:val="00815ED1"/>
    <w:rsid w:val="0081787F"/>
    <w:rsid w:val="008216E3"/>
    <w:rsid w:val="00823F58"/>
    <w:rsid w:val="00825C0C"/>
    <w:rsid w:val="0083179F"/>
    <w:rsid w:val="00835572"/>
    <w:rsid w:val="008364F0"/>
    <w:rsid w:val="00837F83"/>
    <w:rsid w:val="00841125"/>
    <w:rsid w:val="00841C4F"/>
    <w:rsid w:val="00843ECA"/>
    <w:rsid w:val="00844C51"/>
    <w:rsid w:val="00846D59"/>
    <w:rsid w:val="0084729A"/>
    <w:rsid w:val="00847EC8"/>
    <w:rsid w:val="00850A3A"/>
    <w:rsid w:val="0085115F"/>
    <w:rsid w:val="008542A9"/>
    <w:rsid w:val="00856762"/>
    <w:rsid w:val="008578BF"/>
    <w:rsid w:val="00860D11"/>
    <w:rsid w:val="00861F1C"/>
    <w:rsid w:val="008639F9"/>
    <w:rsid w:val="00863C3D"/>
    <w:rsid w:val="0086490F"/>
    <w:rsid w:val="008649B7"/>
    <w:rsid w:val="00866C46"/>
    <w:rsid w:val="00867107"/>
    <w:rsid w:val="00870D40"/>
    <w:rsid w:val="00871471"/>
    <w:rsid w:val="00871712"/>
    <w:rsid w:val="00872DE8"/>
    <w:rsid w:val="008764CE"/>
    <w:rsid w:val="00880770"/>
    <w:rsid w:val="00881042"/>
    <w:rsid w:val="00883B1C"/>
    <w:rsid w:val="00883E56"/>
    <w:rsid w:val="0088652C"/>
    <w:rsid w:val="00891BC0"/>
    <w:rsid w:val="008A265B"/>
    <w:rsid w:val="008A4457"/>
    <w:rsid w:val="008A5592"/>
    <w:rsid w:val="008B0D79"/>
    <w:rsid w:val="008B1F9D"/>
    <w:rsid w:val="008B396A"/>
    <w:rsid w:val="008B44C3"/>
    <w:rsid w:val="008B4DF3"/>
    <w:rsid w:val="008C1F55"/>
    <w:rsid w:val="008C2474"/>
    <w:rsid w:val="008D4A8C"/>
    <w:rsid w:val="008E0031"/>
    <w:rsid w:val="008E368E"/>
    <w:rsid w:val="008F0FA8"/>
    <w:rsid w:val="008F7B3C"/>
    <w:rsid w:val="009009C5"/>
    <w:rsid w:val="00902BAF"/>
    <w:rsid w:val="00912C66"/>
    <w:rsid w:val="00915796"/>
    <w:rsid w:val="00924703"/>
    <w:rsid w:val="0092477C"/>
    <w:rsid w:val="00926BF5"/>
    <w:rsid w:val="00930868"/>
    <w:rsid w:val="00932A3F"/>
    <w:rsid w:val="00934A84"/>
    <w:rsid w:val="00934E68"/>
    <w:rsid w:val="0093563F"/>
    <w:rsid w:val="00941573"/>
    <w:rsid w:val="009426C1"/>
    <w:rsid w:val="00945B96"/>
    <w:rsid w:val="00947AA7"/>
    <w:rsid w:val="00950FEE"/>
    <w:rsid w:val="00951CA4"/>
    <w:rsid w:val="0095655B"/>
    <w:rsid w:val="0096066B"/>
    <w:rsid w:val="0096162F"/>
    <w:rsid w:val="00963ED2"/>
    <w:rsid w:val="00964CD0"/>
    <w:rsid w:val="0096692D"/>
    <w:rsid w:val="00970DBE"/>
    <w:rsid w:val="00972F0F"/>
    <w:rsid w:val="00973E75"/>
    <w:rsid w:val="00975701"/>
    <w:rsid w:val="00975FAD"/>
    <w:rsid w:val="00981308"/>
    <w:rsid w:val="009873FF"/>
    <w:rsid w:val="00990829"/>
    <w:rsid w:val="009928AE"/>
    <w:rsid w:val="00992C60"/>
    <w:rsid w:val="00993068"/>
    <w:rsid w:val="00993194"/>
    <w:rsid w:val="0099575C"/>
    <w:rsid w:val="009975F7"/>
    <w:rsid w:val="009A3FB9"/>
    <w:rsid w:val="009A54AF"/>
    <w:rsid w:val="009B04D3"/>
    <w:rsid w:val="009B3B0B"/>
    <w:rsid w:val="009B410E"/>
    <w:rsid w:val="009B418E"/>
    <w:rsid w:val="009B5DB8"/>
    <w:rsid w:val="009C03B9"/>
    <w:rsid w:val="009C17B7"/>
    <w:rsid w:val="009C2013"/>
    <w:rsid w:val="009C22E3"/>
    <w:rsid w:val="009C3735"/>
    <w:rsid w:val="009C6544"/>
    <w:rsid w:val="009D0B0D"/>
    <w:rsid w:val="009D2B86"/>
    <w:rsid w:val="009D5312"/>
    <w:rsid w:val="009D6337"/>
    <w:rsid w:val="009E2B02"/>
    <w:rsid w:val="009E74CD"/>
    <w:rsid w:val="009F196D"/>
    <w:rsid w:val="009F581C"/>
    <w:rsid w:val="00A013E1"/>
    <w:rsid w:val="00A021D4"/>
    <w:rsid w:val="00A06920"/>
    <w:rsid w:val="00A10AC6"/>
    <w:rsid w:val="00A13C5B"/>
    <w:rsid w:val="00A1488F"/>
    <w:rsid w:val="00A24090"/>
    <w:rsid w:val="00A30190"/>
    <w:rsid w:val="00A30874"/>
    <w:rsid w:val="00A31296"/>
    <w:rsid w:val="00A347AF"/>
    <w:rsid w:val="00A40B9B"/>
    <w:rsid w:val="00A41AE4"/>
    <w:rsid w:val="00A44016"/>
    <w:rsid w:val="00A4403F"/>
    <w:rsid w:val="00A440F4"/>
    <w:rsid w:val="00A44680"/>
    <w:rsid w:val="00A468C3"/>
    <w:rsid w:val="00A47127"/>
    <w:rsid w:val="00A4788B"/>
    <w:rsid w:val="00A513FC"/>
    <w:rsid w:val="00A57AF3"/>
    <w:rsid w:val="00A63710"/>
    <w:rsid w:val="00A668BE"/>
    <w:rsid w:val="00A66AD4"/>
    <w:rsid w:val="00A71ABE"/>
    <w:rsid w:val="00A75E3D"/>
    <w:rsid w:val="00A77559"/>
    <w:rsid w:val="00A80D8A"/>
    <w:rsid w:val="00A81830"/>
    <w:rsid w:val="00A83369"/>
    <w:rsid w:val="00A83733"/>
    <w:rsid w:val="00A90FDF"/>
    <w:rsid w:val="00A92D8E"/>
    <w:rsid w:val="00A96042"/>
    <w:rsid w:val="00AA3D31"/>
    <w:rsid w:val="00AA4B40"/>
    <w:rsid w:val="00AA5C7C"/>
    <w:rsid w:val="00AB0873"/>
    <w:rsid w:val="00AB23C6"/>
    <w:rsid w:val="00AB4E82"/>
    <w:rsid w:val="00AC36EA"/>
    <w:rsid w:val="00AC3C0F"/>
    <w:rsid w:val="00AC4F3E"/>
    <w:rsid w:val="00AD576B"/>
    <w:rsid w:val="00AD792D"/>
    <w:rsid w:val="00AE0870"/>
    <w:rsid w:val="00AE2050"/>
    <w:rsid w:val="00AE748A"/>
    <w:rsid w:val="00AE7D28"/>
    <w:rsid w:val="00AF1517"/>
    <w:rsid w:val="00AF5536"/>
    <w:rsid w:val="00AF5A08"/>
    <w:rsid w:val="00B004EE"/>
    <w:rsid w:val="00B00B87"/>
    <w:rsid w:val="00B00F12"/>
    <w:rsid w:val="00B01600"/>
    <w:rsid w:val="00B041B7"/>
    <w:rsid w:val="00B062DE"/>
    <w:rsid w:val="00B12F50"/>
    <w:rsid w:val="00B140C1"/>
    <w:rsid w:val="00B17391"/>
    <w:rsid w:val="00B227D0"/>
    <w:rsid w:val="00B23758"/>
    <w:rsid w:val="00B23A07"/>
    <w:rsid w:val="00B243F5"/>
    <w:rsid w:val="00B24C33"/>
    <w:rsid w:val="00B26E8C"/>
    <w:rsid w:val="00B30206"/>
    <w:rsid w:val="00B325FF"/>
    <w:rsid w:val="00B33929"/>
    <w:rsid w:val="00B34CBD"/>
    <w:rsid w:val="00B362E8"/>
    <w:rsid w:val="00B36A52"/>
    <w:rsid w:val="00B40368"/>
    <w:rsid w:val="00B40C10"/>
    <w:rsid w:val="00B45FF9"/>
    <w:rsid w:val="00B50AB0"/>
    <w:rsid w:val="00B521E3"/>
    <w:rsid w:val="00B5287E"/>
    <w:rsid w:val="00B546C8"/>
    <w:rsid w:val="00B54A77"/>
    <w:rsid w:val="00B56572"/>
    <w:rsid w:val="00B56F05"/>
    <w:rsid w:val="00B63A52"/>
    <w:rsid w:val="00B66013"/>
    <w:rsid w:val="00B7022B"/>
    <w:rsid w:val="00B7658A"/>
    <w:rsid w:val="00B76B63"/>
    <w:rsid w:val="00B7715D"/>
    <w:rsid w:val="00B81C97"/>
    <w:rsid w:val="00B81DFB"/>
    <w:rsid w:val="00B84069"/>
    <w:rsid w:val="00B937CF"/>
    <w:rsid w:val="00B951BD"/>
    <w:rsid w:val="00B954AC"/>
    <w:rsid w:val="00B97F87"/>
    <w:rsid w:val="00BA3A12"/>
    <w:rsid w:val="00BA757F"/>
    <w:rsid w:val="00BB0025"/>
    <w:rsid w:val="00BB464C"/>
    <w:rsid w:val="00BB752F"/>
    <w:rsid w:val="00BC1B89"/>
    <w:rsid w:val="00BD2CE7"/>
    <w:rsid w:val="00BD5782"/>
    <w:rsid w:val="00BE0F24"/>
    <w:rsid w:val="00BE300F"/>
    <w:rsid w:val="00BE3E97"/>
    <w:rsid w:val="00BE4E8F"/>
    <w:rsid w:val="00BE7902"/>
    <w:rsid w:val="00BF0316"/>
    <w:rsid w:val="00BF0BD8"/>
    <w:rsid w:val="00C005F6"/>
    <w:rsid w:val="00C01751"/>
    <w:rsid w:val="00C0420E"/>
    <w:rsid w:val="00C07C0B"/>
    <w:rsid w:val="00C1044B"/>
    <w:rsid w:val="00C112C0"/>
    <w:rsid w:val="00C12BD7"/>
    <w:rsid w:val="00C139F7"/>
    <w:rsid w:val="00C141D5"/>
    <w:rsid w:val="00C167EA"/>
    <w:rsid w:val="00C16A02"/>
    <w:rsid w:val="00C22633"/>
    <w:rsid w:val="00C27796"/>
    <w:rsid w:val="00C32031"/>
    <w:rsid w:val="00C33156"/>
    <w:rsid w:val="00C33F39"/>
    <w:rsid w:val="00C35F37"/>
    <w:rsid w:val="00C35FCF"/>
    <w:rsid w:val="00C376CC"/>
    <w:rsid w:val="00C4054E"/>
    <w:rsid w:val="00C40CCB"/>
    <w:rsid w:val="00C47D35"/>
    <w:rsid w:val="00C47E7D"/>
    <w:rsid w:val="00C51230"/>
    <w:rsid w:val="00C51439"/>
    <w:rsid w:val="00C55281"/>
    <w:rsid w:val="00C56B45"/>
    <w:rsid w:val="00C6698E"/>
    <w:rsid w:val="00C70651"/>
    <w:rsid w:val="00C754C2"/>
    <w:rsid w:val="00C76043"/>
    <w:rsid w:val="00C76237"/>
    <w:rsid w:val="00C80080"/>
    <w:rsid w:val="00C811CE"/>
    <w:rsid w:val="00C829F6"/>
    <w:rsid w:val="00C84CA0"/>
    <w:rsid w:val="00C878F7"/>
    <w:rsid w:val="00C90D59"/>
    <w:rsid w:val="00C933B3"/>
    <w:rsid w:val="00CA6C45"/>
    <w:rsid w:val="00CA6D59"/>
    <w:rsid w:val="00CB2132"/>
    <w:rsid w:val="00CB27DE"/>
    <w:rsid w:val="00CB2D0F"/>
    <w:rsid w:val="00CB3286"/>
    <w:rsid w:val="00CB5980"/>
    <w:rsid w:val="00CB6102"/>
    <w:rsid w:val="00CC11B0"/>
    <w:rsid w:val="00CD01D5"/>
    <w:rsid w:val="00CD2D92"/>
    <w:rsid w:val="00CD2DF9"/>
    <w:rsid w:val="00CD4028"/>
    <w:rsid w:val="00CD46D7"/>
    <w:rsid w:val="00CE28AA"/>
    <w:rsid w:val="00CE2981"/>
    <w:rsid w:val="00CE40BA"/>
    <w:rsid w:val="00CE4A88"/>
    <w:rsid w:val="00CE5086"/>
    <w:rsid w:val="00CE597C"/>
    <w:rsid w:val="00CE75FA"/>
    <w:rsid w:val="00CF0E06"/>
    <w:rsid w:val="00CF1A14"/>
    <w:rsid w:val="00CF3AAE"/>
    <w:rsid w:val="00CF581B"/>
    <w:rsid w:val="00CF6A85"/>
    <w:rsid w:val="00CF6FB9"/>
    <w:rsid w:val="00D020F2"/>
    <w:rsid w:val="00D1312B"/>
    <w:rsid w:val="00D232D8"/>
    <w:rsid w:val="00D3059A"/>
    <w:rsid w:val="00D320A4"/>
    <w:rsid w:val="00D33808"/>
    <w:rsid w:val="00D34491"/>
    <w:rsid w:val="00D35CFA"/>
    <w:rsid w:val="00D36BD8"/>
    <w:rsid w:val="00D36EAB"/>
    <w:rsid w:val="00D41805"/>
    <w:rsid w:val="00D434B7"/>
    <w:rsid w:val="00D43638"/>
    <w:rsid w:val="00D4679F"/>
    <w:rsid w:val="00D47D31"/>
    <w:rsid w:val="00D50895"/>
    <w:rsid w:val="00D51C04"/>
    <w:rsid w:val="00D5231F"/>
    <w:rsid w:val="00D5587D"/>
    <w:rsid w:val="00D55C33"/>
    <w:rsid w:val="00D566A7"/>
    <w:rsid w:val="00D637E6"/>
    <w:rsid w:val="00D63EBE"/>
    <w:rsid w:val="00D63F11"/>
    <w:rsid w:val="00D6778C"/>
    <w:rsid w:val="00D745B4"/>
    <w:rsid w:val="00D86EEB"/>
    <w:rsid w:val="00D90125"/>
    <w:rsid w:val="00D90598"/>
    <w:rsid w:val="00D933B5"/>
    <w:rsid w:val="00D960D1"/>
    <w:rsid w:val="00DA083E"/>
    <w:rsid w:val="00DA135C"/>
    <w:rsid w:val="00DA3C0A"/>
    <w:rsid w:val="00DA4B3A"/>
    <w:rsid w:val="00DA71A0"/>
    <w:rsid w:val="00DA7A55"/>
    <w:rsid w:val="00DB1B2A"/>
    <w:rsid w:val="00DB59A7"/>
    <w:rsid w:val="00DC0B75"/>
    <w:rsid w:val="00DC3020"/>
    <w:rsid w:val="00DC4099"/>
    <w:rsid w:val="00DC5A64"/>
    <w:rsid w:val="00DC6C14"/>
    <w:rsid w:val="00DD4223"/>
    <w:rsid w:val="00DD4943"/>
    <w:rsid w:val="00DD7CC8"/>
    <w:rsid w:val="00DE00AF"/>
    <w:rsid w:val="00DE0106"/>
    <w:rsid w:val="00DE14DE"/>
    <w:rsid w:val="00DE7D64"/>
    <w:rsid w:val="00DF118B"/>
    <w:rsid w:val="00DF1A84"/>
    <w:rsid w:val="00DF5291"/>
    <w:rsid w:val="00DF66DD"/>
    <w:rsid w:val="00DF700E"/>
    <w:rsid w:val="00E00AF3"/>
    <w:rsid w:val="00E03BA8"/>
    <w:rsid w:val="00E0541B"/>
    <w:rsid w:val="00E0632F"/>
    <w:rsid w:val="00E07791"/>
    <w:rsid w:val="00E10025"/>
    <w:rsid w:val="00E129BF"/>
    <w:rsid w:val="00E13395"/>
    <w:rsid w:val="00E13822"/>
    <w:rsid w:val="00E13A5D"/>
    <w:rsid w:val="00E168C0"/>
    <w:rsid w:val="00E179C1"/>
    <w:rsid w:val="00E224D0"/>
    <w:rsid w:val="00E23695"/>
    <w:rsid w:val="00E24A54"/>
    <w:rsid w:val="00E258CB"/>
    <w:rsid w:val="00E26EB8"/>
    <w:rsid w:val="00E27ED3"/>
    <w:rsid w:val="00E27FCA"/>
    <w:rsid w:val="00E30C3E"/>
    <w:rsid w:val="00E318F7"/>
    <w:rsid w:val="00E31C41"/>
    <w:rsid w:val="00E34961"/>
    <w:rsid w:val="00E36684"/>
    <w:rsid w:val="00E3749E"/>
    <w:rsid w:val="00E41D61"/>
    <w:rsid w:val="00E41F40"/>
    <w:rsid w:val="00E44C9C"/>
    <w:rsid w:val="00E50A17"/>
    <w:rsid w:val="00E55CF7"/>
    <w:rsid w:val="00E62C58"/>
    <w:rsid w:val="00E646B4"/>
    <w:rsid w:val="00E65916"/>
    <w:rsid w:val="00E66660"/>
    <w:rsid w:val="00E705DF"/>
    <w:rsid w:val="00E73D9F"/>
    <w:rsid w:val="00E73F87"/>
    <w:rsid w:val="00E77834"/>
    <w:rsid w:val="00E806F1"/>
    <w:rsid w:val="00E80B3F"/>
    <w:rsid w:val="00E81103"/>
    <w:rsid w:val="00E8154B"/>
    <w:rsid w:val="00E82B52"/>
    <w:rsid w:val="00E82C0B"/>
    <w:rsid w:val="00E841E0"/>
    <w:rsid w:val="00E8698B"/>
    <w:rsid w:val="00E9644C"/>
    <w:rsid w:val="00E96568"/>
    <w:rsid w:val="00E9665A"/>
    <w:rsid w:val="00EB2207"/>
    <w:rsid w:val="00EB44B9"/>
    <w:rsid w:val="00EB6A33"/>
    <w:rsid w:val="00EC16C0"/>
    <w:rsid w:val="00EC2A9F"/>
    <w:rsid w:val="00EC3AA7"/>
    <w:rsid w:val="00EC5269"/>
    <w:rsid w:val="00ED005F"/>
    <w:rsid w:val="00ED4687"/>
    <w:rsid w:val="00ED4A71"/>
    <w:rsid w:val="00ED4EAD"/>
    <w:rsid w:val="00ED4FC2"/>
    <w:rsid w:val="00ED515D"/>
    <w:rsid w:val="00EE27B4"/>
    <w:rsid w:val="00EE31F3"/>
    <w:rsid w:val="00EE4183"/>
    <w:rsid w:val="00EE43BF"/>
    <w:rsid w:val="00EF0432"/>
    <w:rsid w:val="00EF2427"/>
    <w:rsid w:val="00EF38EB"/>
    <w:rsid w:val="00EF42D0"/>
    <w:rsid w:val="00F00671"/>
    <w:rsid w:val="00F01214"/>
    <w:rsid w:val="00F038AA"/>
    <w:rsid w:val="00F050B8"/>
    <w:rsid w:val="00F06E95"/>
    <w:rsid w:val="00F078C9"/>
    <w:rsid w:val="00F12EE1"/>
    <w:rsid w:val="00F135F2"/>
    <w:rsid w:val="00F1390D"/>
    <w:rsid w:val="00F149EC"/>
    <w:rsid w:val="00F14C6D"/>
    <w:rsid w:val="00F168D9"/>
    <w:rsid w:val="00F16BB6"/>
    <w:rsid w:val="00F17B26"/>
    <w:rsid w:val="00F22283"/>
    <w:rsid w:val="00F26114"/>
    <w:rsid w:val="00F33ABC"/>
    <w:rsid w:val="00F34F6B"/>
    <w:rsid w:val="00F41BC2"/>
    <w:rsid w:val="00F43213"/>
    <w:rsid w:val="00F43856"/>
    <w:rsid w:val="00F52FC9"/>
    <w:rsid w:val="00F5359A"/>
    <w:rsid w:val="00F54A2C"/>
    <w:rsid w:val="00F54B4D"/>
    <w:rsid w:val="00F56025"/>
    <w:rsid w:val="00F57D18"/>
    <w:rsid w:val="00F60ACF"/>
    <w:rsid w:val="00F66D9C"/>
    <w:rsid w:val="00F71895"/>
    <w:rsid w:val="00F72C51"/>
    <w:rsid w:val="00F737A3"/>
    <w:rsid w:val="00F73908"/>
    <w:rsid w:val="00F760BE"/>
    <w:rsid w:val="00F76170"/>
    <w:rsid w:val="00F76307"/>
    <w:rsid w:val="00F8137C"/>
    <w:rsid w:val="00F834C6"/>
    <w:rsid w:val="00F838BC"/>
    <w:rsid w:val="00F90087"/>
    <w:rsid w:val="00F9094B"/>
    <w:rsid w:val="00F9152F"/>
    <w:rsid w:val="00F930FC"/>
    <w:rsid w:val="00F9439C"/>
    <w:rsid w:val="00F94C93"/>
    <w:rsid w:val="00F958C3"/>
    <w:rsid w:val="00F95FBD"/>
    <w:rsid w:val="00F9735D"/>
    <w:rsid w:val="00FA43F6"/>
    <w:rsid w:val="00FA5169"/>
    <w:rsid w:val="00FA55D2"/>
    <w:rsid w:val="00FA5D5F"/>
    <w:rsid w:val="00FA6BFF"/>
    <w:rsid w:val="00FA770D"/>
    <w:rsid w:val="00FB1704"/>
    <w:rsid w:val="00FB2899"/>
    <w:rsid w:val="00FB5077"/>
    <w:rsid w:val="00FB6C78"/>
    <w:rsid w:val="00FC0B9D"/>
    <w:rsid w:val="00FC2F75"/>
    <w:rsid w:val="00FC3CE4"/>
    <w:rsid w:val="00FC574C"/>
    <w:rsid w:val="00FC7191"/>
    <w:rsid w:val="00FD66F1"/>
    <w:rsid w:val="00FD6776"/>
    <w:rsid w:val="00FE175C"/>
    <w:rsid w:val="00FE2F0F"/>
    <w:rsid w:val="00FE3E86"/>
    <w:rsid w:val="00FE60D0"/>
    <w:rsid w:val="00FE76AE"/>
    <w:rsid w:val="00FE76D9"/>
    <w:rsid w:val="00FE7A32"/>
    <w:rsid w:val="00FF0466"/>
    <w:rsid w:val="00FF0A1E"/>
    <w:rsid w:val="00FF1F7E"/>
    <w:rsid w:val="00FF5A3D"/>
    <w:rsid w:val="00FF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7BA"/>
    <w:rPr>
      <w:sz w:val="24"/>
      <w:szCs w:val="24"/>
    </w:rPr>
  </w:style>
  <w:style w:type="paragraph" w:styleId="Heading1">
    <w:name w:val="heading 1"/>
    <w:basedOn w:val="Normal"/>
    <w:next w:val="Normal"/>
    <w:qFormat/>
    <w:rsid w:val="006D57BA"/>
    <w:pPr>
      <w:keepNext/>
      <w:tabs>
        <w:tab w:val="center" w:pos="1400"/>
        <w:tab w:val="center" w:pos="6020"/>
      </w:tabs>
      <w:jc w:val="both"/>
      <w:outlineLvl w:val="0"/>
    </w:pPr>
    <w:rPr>
      <w:b/>
      <w:bCs/>
      <w:color w:val="0000FF"/>
      <w:sz w:val="26"/>
      <w:szCs w:val="26"/>
    </w:rPr>
  </w:style>
  <w:style w:type="paragraph" w:styleId="Heading2">
    <w:name w:val="heading 2"/>
    <w:basedOn w:val="Normal"/>
    <w:next w:val="Normal"/>
    <w:qFormat/>
    <w:rsid w:val="006D57BA"/>
    <w:pPr>
      <w:keepNext/>
      <w:jc w:val="center"/>
      <w:outlineLvl w:val="1"/>
    </w:pPr>
    <w:rPr>
      <w:rFonts w:ascii="VNI-Times" w:hAnsi="VNI-Times"/>
      <w:b/>
      <w:bCs/>
      <w:color w:val="0000FF"/>
      <w:sz w:val="26"/>
      <w:szCs w:val="26"/>
      <w:lang w:eastAsia="vi-VN"/>
    </w:rPr>
  </w:style>
  <w:style w:type="paragraph" w:styleId="Heading4">
    <w:name w:val="heading 4"/>
    <w:basedOn w:val="Normal"/>
    <w:next w:val="Normal"/>
    <w:qFormat/>
    <w:rsid w:val="006D57B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D57BA"/>
    <w:pPr>
      <w:spacing w:before="80"/>
      <w:ind w:firstLine="1134"/>
      <w:jc w:val="both"/>
    </w:pPr>
    <w:rPr>
      <w:rFonts w:ascii=".VnTime" w:hAnsi=".VnTime"/>
      <w:color w:val="0000FF"/>
      <w:sz w:val="28"/>
      <w:szCs w:val="28"/>
      <w:lang w:val="en-GB"/>
    </w:rPr>
  </w:style>
  <w:style w:type="paragraph" w:styleId="BodyText2">
    <w:name w:val="Body Text 2"/>
    <w:basedOn w:val="Normal"/>
    <w:rsid w:val="006D57BA"/>
    <w:pPr>
      <w:jc w:val="both"/>
    </w:pPr>
    <w:rPr>
      <w:rFonts w:ascii=".VnTime" w:hAnsi=".VnTime"/>
      <w:sz w:val="28"/>
      <w:szCs w:val="20"/>
    </w:rPr>
  </w:style>
  <w:style w:type="paragraph" w:styleId="BodyTextIndent2">
    <w:name w:val="Body Text Indent 2"/>
    <w:basedOn w:val="Normal"/>
    <w:link w:val="BodyTextIndent2Char"/>
    <w:rsid w:val="006D57BA"/>
    <w:pPr>
      <w:ind w:firstLine="1134"/>
      <w:jc w:val="both"/>
    </w:pPr>
    <w:rPr>
      <w:rFonts w:ascii=".VnTime" w:hAnsi=".VnTime"/>
      <w:b/>
      <w:sz w:val="28"/>
      <w:szCs w:val="20"/>
    </w:rPr>
  </w:style>
  <w:style w:type="paragraph" w:styleId="BodyText">
    <w:name w:val="Body Text"/>
    <w:basedOn w:val="Normal"/>
    <w:link w:val="BodyTextChar"/>
    <w:rsid w:val="006D57BA"/>
    <w:pPr>
      <w:tabs>
        <w:tab w:val="left" w:pos="6521"/>
      </w:tabs>
      <w:jc w:val="both"/>
    </w:pPr>
    <w:rPr>
      <w:rFonts w:ascii="VNI-Times" w:hAnsi="VNI-Times"/>
      <w:color w:val="0000FF"/>
      <w:sz w:val="28"/>
      <w:szCs w:val="28"/>
    </w:rPr>
  </w:style>
  <w:style w:type="paragraph" w:styleId="Header">
    <w:name w:val="header"/>
    <w:basedOn w:val="Normal"/>
    <w:rsid w:val="00284A28"/>
    <w:pPr>
      <w:tabs>
        <w:tab w:val="center" w:pos="4320"/>
        <w:tab w:val="right" w:pos="8640"/>
      </w:tabs>
    </w:pPr>
  </w:style>
  <w:style w:type="paragraph" w:styleId="Footer">
    <w:name w:val="footer"/>
    <w:basedOn w:val="Normal"/>
    <w:rsid w:val="00284A28"/>
    <w:pPr>
      <w:tabs>
        <w:tab w:val="center" w:pos="4320"/>
        <w:tab w:val="right" w:pos="8640"/>
      </w:tabs>
    </w:pPr>
  </w:style>
  <w:style w:type="character" w:styleId="PageNumber">
    <w:name w:val="page number"/>
    <w:basedOn w:val="DefaultParagraphFont"/>
    <w:rsid w:val="00284A28"/>
  </w:style>
  <w:style w:type="paragraph" w:styleId="BalloonText">
    <w:name w:val="Balloon Text"/>
    <w:basedOn w:val="Normal"/>
    <w:semiHidden/>
    <w:rsid w:val="003E476A"/>
    <w:rPr>
      <w:rFonts w:ascii="Tahoma" w:hAnsi="Tahoma" w:cs="Tahoma"/>
      <w:sz w:val="16"/>
      <w:szCs w:val="16"/>
    </w:rPr>
  </w:style>
  <w:style w:type="paragraph" w:customStyle="1" w:styleId="Default">
    <w:name w:val="Default"/>
    <w:rsid w:val="00F94C93"/>
    <w:pPr>
      <w:widowControl w:val="0"/>
      <w:autoSpaceDE w:val="0"/>
      <w:autoSpaceDN w:val="0"/>
      <w:adjustRightInd w:val="0"/>
    </w:pPr>
    <w:rPr>
      <w:color w:val="000000"/>
      <w:sz w:val="24"/>
      <w:szCs w:val="24"/>
    </w:rPr>
  </w:style>
  <w:style w:type="paragraph" w:customStyle="1" w:styleId="Char">
    <w:name w:val="Char"/>
    <w:autoRedefine/>
    <w:rsid w:val="005B1D60"/>
    <w:pPr>
      <w:tabs>
        <w:tab w:val="left" w:pos="1152"/>
      </w:tabs>
      <w:spacing w:before="120" w:after="120" w:line="312" w:lineRule="auto"/>
    </w:pPr>
    <w:rPr>
      <w:rFonts w:ascii="Arial" w:hAnsi="Arial" w:cs="Arial"/>
      <w:sz w:val="26"/>
      <w:szCs w:val="26"/>
    </w:rPr>
  </w:style>
  <w:style w:type="character" w:customStyle="1" w:styleId="BodyTextIndentChar">
    <w:name w:val="Body Text Indent Char"/>
    <w:link w:val="BodyTextIndent"/>
    <w:rsid w:val="00FA5D5F"/>
    <w:rPr>
      <w:rFonts w:ascii=".VnTime" w:hAnsi=".VnTime"/>
      <w:color w:val="0000FF"/>
      <w:sz w:val="28"/>
      <w:szCs w:val="28"/>
      <w:lang w:val="en-GB"/>
    </w:rPr>
  </w:style>
  <w:style w:type="paragraph" w:customStyle="1" w:styleId="CharCharChar1CharCharCharCharCharCharChar">
    <w:name w:val="Char Char Char1 Char Char Char Char Char Char Char"/>
    <w:basedOn w:val="Normal"/>
    <w:rsid w:val="00692E76"/>
    <w:pPr>
      <w:spacing w:after="160" w:line="240" w:lineRule="exact"/>
    </w:pPr>
    <w:rPr>
      <w:rFonts w:ascii="Verdana" w:hAnsi="Verdana"/>
      <w:sz w:val="20"/>
      <w:szCs w:val="20"/>
    </w:rPr>
  </w:style>
  <w:style w:type="character" w:styleId="Emphasis">
    <w:name w:val="Emphasis"/>
    <w:uiPriority w:val="20"/>
    <w:qFormat/>
    <w:rsid w:val="002C4621"/>
    <w:rPr>
      <w:i/>
      <w:iCs/>
    </w:rPr>
  </w:style>
  <w:style w:type="character" w:customStyle="1" w:styleId="apple-converted-space">
    <w:name w:val="apple-converted-space"/>
    <w:rsid w:val="002C4621"/>
  </w:style>
  <w:style w:type="table" w:styleId="TableGrid">
    <w:name w:val="Table Grid"/>
    <w:basedOn w:val="TableNormal"/>
    <w:uiPriority w:val="59"/>
    <w:rsid w:val="00E965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basedOn w:val="DefaultParagraphFont"/>
    <w:link w:val="BodyTextIndent2"/>
    <w:rsid w:val="007D7A1D"/>
    <w:rPr>
      <w:rFonts w:ascii=".VnTime" w:hAnsi=".VnTime"/>
      <w:b/>
      <w:sz w:val="28"/>
    </w:rPr>
  </w:style>
  <w:style w:type="character" w:customStyle="1" w:styleId="BodyTextChar">
    <w:name w:val="Body Text Char"/>
    <w:basedOn w:val="DefaultParagraphFont"/>
    <w:link w:val="BodyText"/>
    <w:rsid w:val="007D7A1D"/>
    <w:rPr>
      <w:rFonts w:ascii="VNI-Times" w:hAnsi="VNI-Times"/>
      <w:color w:val="0000FF"/>
      <w:sz w:val="28"/>
      <w:szCs w:val="28"/>
    </w:rPr>
  </w:style>
  <w:style w:type="paragraph" w:styleId="ListParagraph">
    <w:name w:val="List Paragraph"/>
    <w:basedOn w:val="Normal"/>
    <w:qFormat/>
    <w:rsid w:val="003C0FA1"/>
    <w:pPr>
      <w:spacing w:after="200" w:line="276" w:lineRule="auto"/>
      <w:ind w:left="720"/>
      <w:contextualSpacing/>
    </w:pPr>
    <w:rPr>
      <w:rFonts w:eastAsia="Calibri"/>
      <w:color w:val="FF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7BA"/>
    <w:rPr>
      <w:sz w:val="24"/>
      <w:szCs w:val="24"/>
    </w:rPr>
  </w:style>
  <w:style w:type="paragraph" w:styleId="Heading1">
    <w:name w:val="heading 1"/>
    <w:basedOn w:val="Normal"/>
    <w:next w:val="Normal"/>
    <w:qFormat/>
    <w:rsid w:val="006D57BA"/>
    <w:pPr>
      <w:keepNext/>
      <w:tabs>
        <w:tab w:val="center" w:pos="1400"/>
        <w:tab w:val="center" w:pos="6020"/>
      </w:tabs>
      <w:jc w:val="both"/>
      <w:outlineLvl w:val="0"/>
    </w:pPr>
    <w:rPr>
      <w:b/>
      <w:bCs/>
      <w:color w:val="0000FF"/>
      <w:sz w:val="26"/>
      <w:szCs w:val="26"/>
    </w:rPr>
  </w:style>
  <w:style w:type="paragraph" w:styleId="Heading2">
    <w:name w:val="heading 2"/>
    <w:basedOn w:val="Normal"/>
    <w:next w:val="Normal"/>
    <w:qFormat/>
    <w:rsid w:val="006D57BA"/>
    <w:pPr>
      <w:keepNext/>
      <w:jc w:val="center"/>
      <w:outlineLvl w:val="1"/>
    </w:pPr>
    <w:rPr>
      <w:rFonts w:ascii="VNI-Times" w:hAnsi="VNI-Times"/>
      <w:b/>
      <w:bCs/>
      <w:color w:val="0000FF"/>
      <w:sz w:val="26"/>
      <w:szCs w:val="26"/>
      <w:lang w:eastAsia="vi-VN"/>
    </w:rPr>
  </w:style>
  <w:style w:type="paragraph" w:styleId="Heading4">
    <w:name w:val="heading 4"/>
    <w:basedOn w:val="Normal"/>
    <w:next w:val="Normal"/>
    <w:qFormat/>
    <w:rsid w:val="006D57B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D57BA"/>
    <w:pPr>
      <w:spacing w:before="80"/>
      <w:ind w:firstLine="1134"/>
      <w:jc w:val="both"/>
    </w:pPr>
    <w:rPr>
      <w:rFonts w:ascii=".VnTime" w:hAnsi=".VnTime"/>
      <w:color w:val="0000FF"/>
      <w:sz w:val="28"/>
      <w:szCs w:val="28"/>
      <w:lang w:val="en-GB"/>
    </w:rPr>
  </w:style>
  <w:style w:type="paragraph" w:styleId="BodyText2">
    <w:name w:val="Body Text 2"/>
    <w:basedOn w:val="Normal"/>
    <w:rsid w:val="006D57BA"/>
    <w:pPr>
      <w:jc w:val="both"/>
    </w:pPr>
    <w:rPr>
      <w:rFonts w:ascii=".VnTime" w:hAnsi=".VnTime"/>
      <w:sz w:val="28"/>
      <w:szCs w:val="20"/>
    </w:rPr>
  </w:style>
  <w:style w:type="paragraph" w:styleId="BodyTextIndent2">
    <w:name w:val="Body Text Indent 2"/>
    <w:basedOn w:val="Normal"/>
    <w:link w:val="BodyTextIndent2Char"/>
    <w:rsid w:val="006D57BA"/>
    <w:pPr>
      <w:ind w:firstLine="1134"/>
      <w:jc w:val="both"/>
    </w:pPr>
    <w:rPr>
      <w:rFonts w:ascii=".VnTime" w:hAnsi=".VnTime"/>
      <w:b/>
      <w:sz w:val="28"/>
      <w:szCs w:val="20"/>
    </w:rPr>
  </w:style>
  <w:style w:type="paragraph" w:styleId="BodyText">
    <w:name w:val="Body Text"/>
    <w:basedOn w:val="Normal"/>
    <w:link w:val="BodyTextChar"/>
    <w:rsid w:val="006D57BA"/>
    <w:pPr>
      <w:tabs>
        <w:tab w:val="left" w:pos="6521"/>
      </w:tabs>
      <w:jc w:val="both"/>
    </w:pPr>
    <w:rPr>
      <w:rFonts w:ascii="VNI-Times" w:hAnsi="VNI-Times"/>
      <w:color w:val="0000FF"/>
      <w:sz w:val="28"/>
      <w:szCs w:val="28"/>
    </w:rPr>
  </w:style>
  <w:style w:type="paragraph" w:styleId="Header">
    <w:name w:val="header"/>
    <w:basedOn w:val="Normal"/>
    <w:rsid w:val="00284A28"/>
    <w:pPr>
      <w:tabs>
        <w:tab w:val="center" w:pos="4320"/>
        <w:tab w:val="right" w:pos="8640"/>
      </w:tabs>
    </w:pPr>
  </w:style>
  <w:style w:type="paragraph" w:styleId="Footer">
    <w:name w:val="footer"/>
    <w:basedOn w:val="Normal"/>
    <w:rsid w:val="00284A28"/>
    <w:pPr>
      <w:tabs>
        <w:tab w:val="center" w:pos="4320"/>
        <w:tab w:val="right" w:pos="8640"/>
      </w:tabs>
    </w:pPr>
  </w:style>
  <w:style w:type="character" w:styleId="PageNumber">
    <w:name w:val="page number"/>
    <w:basedOn w:val="DefaultParagraphFont"/>
    <w:rsid w:val="00284A28"/>
  </w:style>
  <w:style w:type="paragraph" w:styleId="BalloonText">
    <w:name w:val="Balloon Text"/>
    <w:basedOn w:val="Normal"/>
    <w:semiHidden/>
    <w:rsid w:val="003E476A"/>
    <w:rPr>
      <w:rFonts w:ascii="Tahoma" w:hAnsi="Tahoma" w:cs="Tahoma"/>
      <w:sz w:val="16"/>
      <w:szCs w:val="16"/>
    </w:rPr>
  </w:style>
  <w:style w:type="paragraph" w:customStyle="1" w:styleId="Default">
    <w:name w:val="Default"/>
    <w:rsid w:val="00F94C93"/>
    <w:pPr>
      <w:widowControl w:val="0"/>
      <w:autoSpaceDE w:val="0"/>
      <w:autoSpaceDN w:val="0"/>
      <w:adjustRightInd w:val="0"/>
    </w:pPr>
    <w:rPr>
      <w:color w:val="000000"/>
      <w:sz w:val="24"/>
      <w:szCs w:val="24"/>
    </w:rPr>
  </w:style>
  <w:style w:type="paragraph" w:customStyle="1" w:styleId="Char">
    <w:name w:val="Char"/>
    <w:autoRedefine/>
    <w:rsid w:val="005B1D60"/>
    <w:pPr>
      <w:tabs>
        <w:tab w:val="left" w:pos="1152"/>
      </w:tabs>
      <w:spacing w:before="120" w:after="120" w:line="312" w:lineRule="auto"/>
    </w:pPr>
    <w:rPr>
      <w:rFonts w:ascii="Arial" w:hAnsi="Arial" w:cs="Arial"/>
      <w:sz w:val="26"/>
      <w:szCs w:val="26"/>
    </w:rPr>
  </w:style>
  <w:style w:type="character" w:customStyle="1" w:styleId="BodyTextIndentChar">
    <w:name w:val="Body Text Indent Char"/>
    <w:link w:val="BodyTextIndent"/>
    <w:rsid w:val="00FA5D5F"/>
    <w:rPr>
      <w:rFonts w:ascii=".VnTime" w:hAnsi=".VnTime"/>
      <w:color w:val="0000FF"/>
      <w:sz w:val="28"/>
      <w:szCs w:val="28"/>
      <w:lang w:val="en-GB"/>
    </w:rPr>
  </w:style>
  <w:style w:type="paragraph" w:customStyle="1" w:styleId="CharCharChar1CharCharCharCharCharCharChar">
    <w:name w:val="Char Char Char1 Char Char Char Char Char Char Char"/>
    <w:basedOn w:val="Normal"/>
    <w:rsid w:val="00692E76"/>
    <w:pPr>
      <w:spacing w:after="160" w:line="240" w:lineRule="exact"/>
    </w:pPr>
    <w:rPr>
      <w:rFonts w:ascii="Verdana" w:hAnsi="Verdana"/>
      <w:sz w:val="20"/>
      <w:szCs w:val="20"/>
    </w:rPr>
  </w:style>
  <w:style w:type="character" w:styleId="Emphasis">
    <w:name w:val="Emphasis"/>
    <w:uiPriority w:val="20"/>
    <w:qFormat/>
    <w:rsid w:val="002C4621"/>
    <w:rPr>
      <w:i/>
      <w:iCs/>
    </w:rPr>
  </w:style>
  <w:style w:type="character" w:customStyle="1" w:styleId="apple-converted-space">
    <w:name w:val="apple-converted-space"/>
    <w:rsid w:val="002C4621"/>
  </w:style>
  <w:style w:type="table" w:styleId="TableGrid">
    <w:name w:val="Table Grid"/>
    <w:basedOn w:val="TableNormal"/>
    <w:uiPriority w:val="59"/>
    <w:rsid w:val="00E965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basedOn w:val="DefaultParagraphFont"/>
    <w:link w:val="BodyTextIndent2"/>
    <w:rsid w:val="007D7A1D"/>
    <w:rPr>
      <w:rFonts w:ascii=".VnTime" w:hAnsi=".VnTime"/>
      <w:b/>
      <w:sz w:val="28"/>
    </w:rPr>
  </w:style>
  <w:style w:type="character" w:customStyle="1" w:styleId="BodyTextChar">
    <w:name w:val="Body Text Char"/>
    <w:basedOn w:val="DefaultParagraphFont"/>
    <w:link w:val="BodyText"/>
    <w:rsid w:val="007D7A1D"/>
    <w:rPr>
      <w:rFonts w:ascii="VNI-Times" w:hAnsi="VNI-Times"/>
      <w:color w:val="0000FF"/>
      <w:sz w:val="28"/>
      <w:szCs w:val="28"/>
    </w:rPr>
  </w:style>
  <w:style w:type="paragraph" w:styleId="ListParagraph">
    <w:name w:val="List Paragraph"/>
    <w:basedOn w:val="Normal"/>
    <w:qFormat/>
    <w:rsid w:val="003C0FA1"/>
    <w:pPr>
      <w:spacing w:after="200" w:line="276" w:lineRule="auto"/>
      <w:ind w:left="720"/>
      <w:contextualSpacing/>
    </w:pPr>
    <w:rPr>
      <w:rFonts w:eastAsia="Calibri"/>
      <w:color w:val="FF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37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8822E18-558C-4539-9BFC-4783F116E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3914</Words>
  <Characters>22311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ỦY BAN NHÂN DÂN              CỘNG HÒA XÃ HỘI CHỦ NGHĨA VIỆT NAM</vt:lpstr>
    </vt:vector>
  </TitlesOfParts>
  <Company>30 Xo Viet Nghe Tinh</Company>
  <LinksUpToDate>false</LinksUpToDate>
  <CharactersWithSpaces>26173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              CỘNG HÒA XÃ HỘI CHỦ NGHĨA VIỆT NAM</dc:title>
  <dc:creator>Bao Truc</dc:creator>
  <cp:lastModifiedBy>Admin</cp:lastModifiedBy>
  <cp:revision>18</cp:revision>
  <cp:lastPrinted>2022-12-05T01:17:00Z</cp:lastPrinted>
  <dcterms:created xsi:type="dcterms:W3CDTF">2022-12-02T01:47:00Z</dcterms:created>
  <dcterms:modified xsi:type="dcterms:W3CDTF">2022-12-13T04:23:00Z</dcterms:modified>
</cp:coreProperties>
</file>